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298" w:rsidRPr="007822C0" w:rsidRDefault="003A1298" w:rsidP="00EB00AD">
      <w:pPr>
        <w:spacing w:after="120"/>
        <w:ind w:left="2832" w:firstLine="708"/>
        <w:rPr>
          <w:b/>
          <w:sz w:val="32"/>
          <w:szCs w:val="32"/>
          <w:u w:val="single"/>
        </w:rPr>
      </w:pPr>
      <w:r w:rsidRPr="007822C0">
        <w:rPr>
          <w:b/>
          <w:sz w:val="32"/>
          <w:szCs w:val="32"/>
          <w:u w:val="single"/>
        </w:rPr>
        <w:t xml:space="preserve">Komentář </w:t>
      </w:r>
    </w:p>
    <w:p w:rsidR="00F01425" w:rsidRDefault="003A1298" w:rsidP="005F5026">
      <w:pPr>
        <w:ind w:left="709" w:hanging="567"/>
        <w:jc w:val="center"/>
        <w:rPr>
          <w:b/>
          <w:sz w:val="28"/>
          <w:szCs w:val="28"/>
          <w:u w:val="single"/>
        </w:rPr>
      </w:pPr>
      <w:r w:rsidRPr="007822C0">
        <w:rPr>
          <w:b/>
          <w:sz w:val="28"/>
          <w:szCs w:val="28"/>
          <w:u w:val="single"/>
        </w:rPr>
        <w:t>k rozboru hospodaření Střediska so</w:t>
      </w:r>
      <w:r>
        <w:rPr>
          <w:b/>
          <w:sz w:val="28"/>
          <w:szCs w:val="28"/>
          <w:u w:val="single"/>
        </w:rPr>
        <w:t xml:space="preserve">ciálních služeb Prahy 13 </w:t>
      </w:r>
    </w:p>
    <w:p w:rsidR="003A1298" w:rsidRPr="005F5026" w:rsidRDefault="001A2FAE" w:rsidP="005F5026">
      <w:pPr>
        <w:ind w:left="709" w:hanging="567"/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t>k 31.12 2025</w:t>
      </w:r>
    </w:p>
    <w:p w:rsidR="003A1298" w:rsidRDefault="003A1298" w:rsidP="003A1298">
      <w:pPr>
        <w:rPr>
          <w:b/>
        </w:rPr>
      </w:pPr>
    </w:p>
    <w:p w:rsidR="001D1817" w:rsidRDefault="001D1817" w:rsidP="003A1298">
      <w:pPr>
        <w:rPr>
          <w:b/>
        </w:rPr>
      </w:pPr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  <w:r w:rsidRPr="005E3EA2">
        <w:rPr>
          <w:b/>
          <w:sz w:val="28"/>
          <w:szCs w:val="28"/>
          <w:u w:val="single"/>
        </w:rPr>
        <w:t xml:space="preserve">H L A V N Í </w:t>
      </w:r>
      <w:r w:rsidR="00F01425" w:rsidRPr="005E3EA2">
        <w:rPr>
          <w:b/>
          <w:sz w:val="28"/>
          <w:szCs w:val="28"/>
          <w:u w:val="single"/>
        </w:rPr>
        <w:t xml:space="preserve"> </w:t>
      </w:r>
      <w:r w:rsidRPr="005E3EA2">
        <w:rPr>
          <w:b/>
          <w:sz w:val="28"/>
          <w:szCs w:val="28"/>
          <w:u w:val="single"/>
        </w:rPr>
        <w:t xml:space="preserve"> Č I N </w:t>
      </w:r>
      <w:proofErr w:type="spellStart"/>
      <w:r w:rsidRPr="005E3EA2">
        <w:rPr>
          <w:b/>
          <w:sz w:val="28"/>
          <w:szCs w:val="28"/>
          <w:u w:val="single"/>
        </w:rPr>
        <w:t>N</w:t>
      </w:r>
      <w:proofErr w:type="spellEnd"/>
      <w:r w:rsidRPr="005E3EA2">
        <w:rPr>
          <w:b/>
          <w:sz w:val="28"/>
          <w:szCs w:val="28"/>
          <w:u w:val="single"/>
        </w:rPr>
        <w:t xml:space="preserve"> O S T</w:t>
      </w:r>
    </w:p>
    <w:p w:rsidR="003A1298" w:rsidRPr="005E3EA2" w:rsidRDefault="003A1298" w:rsidP="00F01425">
      <w:pPr>
        <w:rPr>
          <w:b/>
          <w:sz w:val="28"/>
          <w:szCs w:val="28"/>
          <w:u w:val="single"/>
        </w:rPr>
      </w:pPr>
    </w:p>
    <w:p w:rsidR="003A1298" w:rsidRPr="00974F59" w:rsidRDefault="00D75400" w:rsidP="00F01425">
      <w:pPr>
        <w:spacing w:after="120"/>
        <w:rPr>
          <w:b/>
          <w:sz w:val="28"/>
          <w:szCs w:val="28"/>
          <w:u w:val="single"/>
        </w:rPr>
      </w:pPr>
      <w:r w:rsidRPr="00974F59">
        <w:rPr>
          <w:b/>
          <w:sz w:val="28"/>
          <w:szCs w:val="28"/>
          <w:u w:val="single"/>
        </w:rPr>
        <w:t>Neinvestiční příspěvky, transfery a výnosy</w:t>
      </w:r>
    </w:p>
    <w:p w:rsidR="00C97D22" w:rsidRPr="00974F59" w:rsidRDefault="00E061AA" w:rsidP="00F01425">
      <w:pPr>
        <w:spacing w:after="120"/>
      </w:pPr>
      <w:r>
        <w:t>Výnosy</w:t>
      </w:r>
      <w:r w:rsidR="003A1298" w:rsidRPr="00974F59">
        <w:t xml:space="preserve"> Střediska sociáln</w:t>
      </w:r>
      <w:r w:rsidR="00D35242" w:rsidRPr="00974F59">
        <w:t>ích služeb Prahy 13 (dále jen „s</w:t>
      </w:r>
      <w:r w:rsidR="003A1298" w:rsidRPr="00974F59">
        <w:t>tředisko“)</w:t>
      </w:r>
      <w:r w:rsidR="00D75400" w:rsidRPr="00974F59">
        <w:t xml:space="preserve"> v hlavní činnosti dle schváleného rozpočtu</w:t>
      </w:r>
      <w:r w:rsidR="00A1073E" w:rsidRPr="00974F59">
        <w:t xml:space="preserve"> pro rok 20</w:t>
      </w:r>
      <w:r w:rsidR="00A15062" w:rsidRPr="00974F59">
        <w:t>2</w:t>
      </w:r>
      <w:r w:rsidR="00694D31">
        <w:t>5</w:t>
      </w:r>
      <w:r w:rsidR="00D75400" w:rsidRPr="00974F59">
        <w:t xml:space="preserve"> </w:t>
      </w:r>
      <w:r>
        <w:t>tvoří</w:t>
      </w:r>
      <w:r w:rsidR="00534136" w:rsidRPr="00974F59">
        <w:t>:</w:t>
      </w:r>
      <w:r w:rsidR="00C97D22" w:rsidRPr="00C97D22">
        <w:rPr>
          <w:b/>
        </w:rPr>
        <w:tab/>
      </w:r>
      <w:r w:rsidR="00C97D22" w:rsidRPr="00C97D22">
        <w:rPr>
          <w:b/>
        </w:rPr>
        <w:tab/>
      </w:r>
      <w:r w:rsidR="00C97D22" w:rsidRPr="00C97D22">
        <w:rPr>
          <w:b/>
        </w:rPr>
        <w:tab/>
      </w:r>
      <w:r w:rsidR="00C97D22" w:rsidRPr="00C97D22">
        <w:rPr>
          <w:b/>
        </w:rPr>
        <w:tab/>
      </w:r>
      <w:r w:rsidR="00C97D22" w:rsidRPr="00C97D22">
        <w:rPr>
          <w:b/>
        </w:rPr>
        <w:tab/>
      </w:r>
      <w:r w:rsidR="00C97D22" w:rsidRPr="00C97D22">
        <w:rPr>
          <w:b/>
        </w:rPr>
        <w:tab/>
        <w:t xml:space="preserve">                </w:t>
      </w:r>
      <w:r w:rsidR="00C97D22" w:rsidRPr="00C97D22">
        <w:rPr>
          <w:b/>
        </w:rPr>
        <w:tab/>
      </w:r>
      <w:r w:rsidR="00C97D22" w:rsidRPr="00C97D22">
        <w:rPr>
          <w:b/>
        </w:rPr>
        <w:tab/>
      </w:r>
      <w:r w:rsidR="00FE2E10">
        <w:rPr>
          <w:b/>
        </w:rPr>
        <w:t xml:space="preserve">     </w:t>
      </w:r>
    </w:p>
    <w:p w:rsidR="003A1298" w:rsidRDefault="00F15CDF" w:rsidP="00745AC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974F59">
        <w:rPr>
          <w:b/>
        </w:rPr>
        <w:t>N</w:t>
      </w:r>
      <w:r w:rsidR="00D75400" w:rsidRPr="00974F59">
        <w:rPr>
          <w:b/>
        </w:rPr>
        <w:t>einvestiční příspěv</w:t>
      </w:r>
      <w:r w:rsidR="00E061AA">
        <w:rPr>
          <w:b/>
        </w:rPr>
        <w:t>e</w:t>
      </w:r>
      <w:r w:rsidR="00171271" w:rsidRPr="00974F59">
        <w:rPr>
          <w:b/>
        </w:rPr>
        <w:t>k</w:t>
      </w:r>
      <w:r w:rsidR="00D75400" w:rsidRPr="00974F59">
        <w:rPr>
          <w:b/>
        </w:rPr>
        <w:t xml:space="preserve"> od </w:t>
      </w:r>
      <w:r w:rsidR="003A1298" w:rsidRPr="00974F59">
        <w:rPr>
          <w:b/>
        </w:rPr>
        <w:t xml:space="preserve">MČ </w:t>
      </w:r>
      <w:r w:rsidR="00D00BFC" w:rsidRPr="00974F59">
        <w:rPr>
          <w:b/>
        </w:rPr>
        <w:t xml:space="preserve">/ UZ 079 </w:t>
      </w:r>
      <w:r w:rsidRPr="00974F59">
        <w:rPr>
          <w:b/>
        </w:rPr>
        <w:t xml:space="preserve">čerpaný </w:t>
      </w:r>
      <w:r w:rsidR="003A1298" w:rsidRPr="00974F59">
        <w:rPr>
          <w:b/>
        </w:rPr>
        <w:t>ve výši</w:t>
      </w:r>
      <w:r w:rsidR="00610132">
        <w:rPr>
          <w:b/>
        </w:rPr>
        <w:t xml:space="preserve"> </w:t>
      </w:r>
      <w:r w:rsidR="00E45958">
        <w:rPr>
          <w:b/>
        </w:rPr>
        <w:t>14 970 000,00</w:t>
      </w:r>
      <w:r w:rsidR="003A1298" w:rsidRPr="00974F59">
        <w:rPr>
          <w:b/>
        </w:rPr>
        <w:t xml:space="preserve"> Kč</w:t>
      </w:r>
    </w:p>
    <w:p w:rsidR="00B24527" w:rsidRDefault="00B24527" w:rsidP="00745AC0">
      <w:pPr>
        <w:pStyle w:val="Odstavecseseznamem"/>
        <w:numPr>
          <w:ilvl w:val="0"/>
          <w:numId w:val="1"/>
        </w:numPr>
        <w:tabs>
          <w:tab w:val="left" w:pos="7371"/>
          <w:tab w:val="left" w:pos="8505"/>
        </w:tabs>
        <w:spacing w:after="120" w:line="276" w:lineRule="auto"/>
        <w:jc w:val="both"/>
      </w:pPr>
      <w:r w:rsidRPr="00905F51">
        <w:rPr>
          <w:b/>
        </w:rPr>
        <w:t>Časov</w:t>
      </w:r>
      <w:r w:rsidR="00E061AA">
        <w:rPr>
          <w:b/>
        </w:rPr>
        <w:t xml:space="preserve">é rozlišení </w:t>
      </w:r>
      <w:r w:rsidRPr="00905F51">
        <w:rPr>
          <w:b/>
        </w:rPr>
        <w:t>transferů UZ 13502 -</w:t>
      </w:r>
      <w:r w:rsidRPr="00506CF4">
        <w:t xml:space="preserve"> </w:t>
      </w:r>
      <w:r w:rsidRPr="00E703BA">
        <w:t>zaúčtování odpisů elektromobilu, pořízen</w:t>
      </w:r>
      <w:r w:rsidR="004306C2">
        <w:t>ého</w:t>
      </w:r>
      <w:r w:rsidRPr="00E703BA">
        <w:t xml:space="preserve"> v rámci podání veřejné zakázky malého rozsahu „Nákup elektromobilu pro sociální služby“ v roce 2023,</w:t>
      </w:r>
      <w:r w:rsidRPr="00E703BA">
        <w:rPr>
          <w:lang w:eastAsia="en-US"/>
        </w:rPr>
        <w:t xml:space="preserve"> financované ze státního rozpočtu z</w:t>
      </w:r>
      <w:r w:rsidR="00662C13">
        <w:rPr>
          <w:lang w:eastAsia="en-US"/>
        </w:rPr>
        <w:t> </w:t>
      </w:r>
      <w:r w:rsidRPr="00E703BA">
        <w:rPr>
          <w:lang w:eastAsia="en-US"/>
        </w:rPr>
        <w:t>MPSV</w:t>
      </w:r>
      <w:r w:rsidR="00662C13">
        <w:rPr>
          <w:lang w:eastAsia="en-US"/>
        </w:rPr>
        <w:t xml:space="preserve">, </w:t>
      </w:r>
      <w:r w:rsidRPr="00E703BA">
        <w:rPr>
          <w:lang w:eastAsia="en-US"/>
        </w:rPr>
        <w:t>v celkové výši 672 235,13 Kč.</w:t>
      </w:r>
      <w:r w:rsidRPr="00E703BA">
        <w:t xml:space="preserve"> Finanční částka odpisů </w:t>
      </w:r>
      <w:r w:rsidR="00662C13">
        <w:t xml:space="preserve">za rok 2025 byla </w:t>
      </w:r>
      <w:r w:rsidRPr="00E703BA">
        <w:t>vrácena do vý</w:t>
      </w:r>
      <w:r w:rsidR="00322693">
        <w:t xml:space="preserve">nosů </w:t>
      </w:r>
      <w:r w:rsidR="00322693" w:rsidRPr="00905F51">
        <w:rPr>
          <w:b/>
        </w:rPr>
        <w:t>ve výši</w:t>
      </w:r>
      <w:r w:rsidR="00322693">
        <w:t xml:space="preserve"> </w:t>
      </w:r>
      <w:r w:rsidR="00010C0E">
        <w:rPr>
          <w:b/>
        </w:rPr>
        <w:t>134 676,00 Kč.</w:t>
      </w:r>
      <w:r w:rsidRPr="00E703BA">
        <w:t xml:space="preserve"> </w:t>
      </w:r>
    </w:p>
    <w:p w:rsidR="004B3584" w:rsidRPr="00905F51" w:rsidRDefault="004B3584" w:rsidP="00745AC0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905F51">
        <w:rPr>
          <w:b/>
        </w:rPr>
        <w:t>Účelov</w:t>
      </w:r>
      <w:r w:rsidR="00E061AA">
        <w:rPr>
          <w:b/>
        </w:rPr>
        <w:t>é</w:t>
      </w:r>
      <w:r w:rsidRPr="00905F51">
        <w:rPr>
          <w:b/>
        </w:rPr>
        <w:t xml:space="preserve"> dotac</w:t>
      </w:r>
      <w:r w:rsidR="00B22687">
        <w:rPr>
          <w:b/>
        </w:rPr>
        <w:t>e</w:t>
      </w:r>
      <w:r w:rsidR="00E061AA">
        <w:rPr>
          <w:b/>
        </w:rPr>
        <w:t>,</w:t>
      </w:r>
      <w:r w:rsidRPr="00905F51">
        <w:rPr>
          <w:b/>
        </w:rPr>
        <w:t xml:space="preserve"> </w:t>
      </w:r>
      <w:r w:rsidR="00B24527" w:rsidRPr="00905F51">
        <w:rPr>
          <w:b/>
        </w:rPr>
        <w:t>obdržen</w:t>
      </w:r>
      <w:r w:rsidR="00E061AA">
        <w:rPr>
          <w:b/>
        </w:rPr>
        <w:t>é</w:t>
      </w:r>
      <w:r w:rsidR="00B24527" w:rsidRPr="00905F51">
        <w:rPr>
          <w:b/>
        </w:rPr>
        <w:t xml:space="preserve"> </w:t>
      </w:r>
      <w:r w:rsidRPr="00905F51">
        <w:rPr>
          <w:b/>
        </w:rPr>
        <w:t>v rámc</w:t>
      </w:r>
      <w:r w:rsidR="00B24527" w:rsidRPr="00905F51">
        <w:rPr>
          <w:b/>
        </w:rPr>
        <w:t xml:space="preserve">i grantového a dotačního řízení, </w:t>
      </w:r>
      <w:r w:rsidR="00B24527">
        <w:t xml:space="preserve">na zajištění registrované sociální služby </w:t>
      </w:r>
      <w:proofErr w:type="gramStart"/>
      <w:r w:rsidR="00B24527">
        <w:t>„ Pečovatelská</w:t>
      </w:r>
      <w:proofErr w:type="gramEnd"/>
      <w:r w:rsidR="00B24527">
        <w:t xml:space="preserve"> služba terénní“.</w:t>
      </w:r>
      <w:r w:rsidR="00B10670">
        <w:t xml:space="preserve"> Obdržené finanční</w:t>
      </w:r>
      <w:r w:rsidR="00B24527">
        <w:t xml:space="preserve"> prostředky byly zahrnuty do rozpočtu, schválením změny finanční</w:t>
      </w:r>
      <w:r w:rsidR="00322693">
        <w:t>ho</w:t>
      </w:r>
      <w:r w:rsidR="00B24527">
        <w:t xml:space="preserve"> plánu ke dni 25. 6. 2025, usnesení</w:t>
      </w:r>
      <w:r w:rsidR="00322693">
        <w:t>m</w:t>
      </w:r>
      <w:r w:rsidR="00B24527">
        <w:t xml:space="preserve"> č. UR 0275/2025 ze dne 23. 6. 2025.</w:t>
      </w:r>
      <w:r w:rsidR="00322693">
        <w:t xml:space="preserve"> </w:t>
      </w:r>
      <w:r w:rsidR="00B24527">
        <w:t xml:space="preserve">Finanční prostředky </w:t>
      </w:r>
      <w:r w:rsidR="00C74DFA">
        <w:t>byly čerpány v plné výši.</w:t>
      </w:r>
    </w:p>
    <w:p w:rsidR="00322693" w:rsidRDefault="006E6EC9" w:rsidP="00745AC0">
      <w:pPr>
        <w:pStyle w:val="Odstavecseseznamem"/>
        <w:ind w:left="360"/>
        <w:jc w:val="both"/>
        <w:rPr>
          <w:b/>
        </w:rPr>
      </w:pPr>
      <w:r w:rsidRPr="00322693">
        <w:rPr>
          <w:b/>
        </w:rPr>
        <w:t xml:space="preserve">účelová dotace UZ 115 </w:t>
      </w:r>
    </w:p>
    <w:p w:rsidR="00322693" w:rsidRPr="00322693" w:rsidRDefault="00322693" w:rsidP="00745AC0">
      <w:pPr>
        <w:pStyle w:val="Odstavecseseznamem"/>
        <w:spacing w:line="276" w:lineRule="auto"/>
        <w:ind w:left="360"/>
        <w:jc w:val="both"/>
      </w:pPr>
      <w:r w:rsidRPr="00322693">
        <w:t>Obdržené finanční prostředky ve výši 220 000,00 K</w:t>
      </w:r>
      <w:r>
        <w:t>č, na základě veřejno</w:t>
      </w:r>
      <w:r w:rsidRPr="00322693">
        <w:t>právní smlouvy o poskytnutí dotace č.</w:t>
      </w:r>
      <w:r>
        <w:t xml:space="preserve"> </w:t>
      </w:r>
      <w:r w:rsidRPr="00322693">
        <w:t>DOT/82/03/003864/2025</w:t>
      </w:r>
      <w:r w:rsidR="00662C13">
        <w:t>.</w:t>
      </w:r>
    </w:p>
    <w:p w:rsidR="006E6EC9" w:rsidRPr="00322693" w:rsidRDefault="006E6EC9" w:rsidP="00745AC0">
      <w:pPr>
        <w:pStyle w:val="Odstavecseseznamem"/>
        <w:ind w:left="360"/>
        <w:jc w:val="both"/>
        <w:rPr>
          <w:b/>
        </w:rPr>
      </w:pPr>
      <w:r w:rsidRPr="00322693">
        <w:rPr>
          <w:b/>
        </w:rPr>
        <w:t xml:space="preserve">účelová dotace UZ 13305                                </w:t>
      </w:r>
      <w:r w:rsidRPr="00322693">
        <w:rPr>
          <w:b/>
        </w:rPr>
        <w:tab/>
        <w:t xml:space="preserve">    </w:t>
      </w:r>
    </w:p>
    <w:p w:rsidR="00C74DFA" w:rsidRDefault="00322693" w:rsidP="00C74DFA">
      <w:pPr>
        <w:pStyle w:val="Odstavecseseznamem"/>
        <w:ind w:left="360"/>
        <w:jc w:val="both"/>
      </w:pPr>
      <w:r w:rsidRPr="00322693">
        <w:t xml:space="preserve">Obdržené finanční prostředky ve výši </w:t>
      </w:r>
      <w:r>
        <w:t>479 000</w:t>
      </w:r>
      <w:r w:rsidRPr="00322693">
        <w:t>,00 K</w:t>
      </w:r>
      <w:r>
        <w:t>č, na základě veřejno</w:t>
      </w:r>
      <w:r w:rsidRPr="00322693">
        <w:t>právní smlouvy o poskytnutí dotace č.</w:t>
      </w:r>
      <w:r>
        <w:t xml:space="preserve"> </w:t>
      </w:r>
      <w:r w:rsidRPr="00322693">
        <w:t>D</w:t>
      </w:r>
      <w:r>
        <w:t>VS</w:t>
      </w:r>
      <w:r w:rsidRPr="00322693">
        <w:t>/82/03/</w:t>
      </w:r>
      <w:r>
        <w:t>004067</w:t>
      </w:r>
      <w:r w:rsidRPr="00322693">
        <w:t>/2025</w:t>
      </w:r>
      <w:r w:rsidR="00662C13">
        <w:t>.</w:t>
      </w:r>
    </w:p>
    <w:p w:rsidR="00C74DFA" w:rsidRPr="001C623D" w:rsidRDefault="00C74DFA" w:rsidP="001C623D">
      <w:pPr>
        <w:pStyle w:val="Odstavecseseznamem"/>
        <w:numPr>
          <w:ilvl w:val="0"/>
          <w:numId w:val="1"/>
        </w:numPr>
        <w:spacing w:line="276" w:lineRule="auto"/>
        <w:jc w:val="both"/>
        <w:rPr>
          <w:b/>
        </w:rPr>
      </w:pPr>
      <w:r w:rsidRPr="00C74DFA">
        <w:rPr>
          <w:b/>
        </w:rPr>
        <w:t>Finanční prostředky, obdržené na základě žádosti, podané v rámci grantového</w:t>
      </w:r>
      <w:r w:rsidRPr="00C74DFA">
        <w:t xml:space="preserve"> </w:t>
      </w:r>
      <w:r w:rsidRPr="00C97D22">
        <w:rPr>
          <w:b/>
        </w:rPr>
        <w:t>programu</w:t>
      </w:r>
      <w:r w:rsidRPr="00C74DFA">
        <w:t xml:space="preserve"> „</w:t>
      </w:r>
      <w:proofErr w:type="spellStart"/>
      <w:r w:rsidRPr="00C74DFA">
        <w:t>SPOLUbydlíme</w:t>
      </w:r>
      <w:proofErr w:type="spellEnd"/>
      <w:r w:rsidRPr="00C74DFA">
        <w:t>“</w:t>
      </w:r>
      <w:r>
        <w:t xml:space="preserve"> ve výši 140 000,00 Kč.</w:t>
      </w:r>
      <w:r w:rsidRPr="00C74DFA">
        <w:t xml:space="preserve"> Usnesení RMČ č. UR 0520/2025 ze dne 24. 11. 2025 se souhlasem s přijetím daru od společnosti VAFO Praha, s.r.o. </w:t>
      </w:r>
      <w:r w:rsidR="001C623D">
        <w:t>Finanční prostředky byly čerpány v plné výši.</w:t>
      </w:r>
    </w:p>
    <w:p w:rsidR="00C74DFA" w:rsidRPr="00322693" w:rsidRDefault="00C74DFA" w:rsidP="00C74DFA">
      <w:pPr>
        <w:jc w:val="both"/>
      </w:pPr>
    </w:p>
    <w:p w:rsidR="00694D31" w:rsidRDefault="005E4591" w:rsidP="005E4591">
      <w:pPr>
        <w:jc w:val="both"/>
        <w:rPr>
          <w:b/>
        </w:rPr>
      </w:pPr>
      <w:r>
        <w:rPr>
          <w:b/>
        </w:rPr>
        <w:t xml:space="preserve">     </w:t>
      </w:r>
      <w:r w:rsidR="00745AC0">
        <w:rPr>
          <w:b/>
        </w:rPr>
        <w:t>Neinvestiční příspě</w:t>
      </w:r>
      <w:r w:rsidR="00A10AF7">
        <w:rPr>
          <w:b/>
        </w:rPr>
        <w:t>vky, transfery celkem</w:t>
      </w:r>
      <w:r w:rsidR="00A10AF7">
        <w:rPr>
          <w:b/>
        </w:rPr>
        <w:tab/>
      </w:r>
      <w:r w:rsidR="00A10AF7">
        <w:rPr>
          <w:b/>
        </w:rPr>
        <w:tab/>
      </w:r>
      <w:r w:rsidR="00A10AF7">
        <w:rPr>
          <w:b/>
        </w:rPr>
        <w:tab/>
        <w:t xml:space="preserve">      </w:t>
      </w:r>
      <w:r w:rsidR="00C74DFA">
        <w:rPr>
          <w:b/>
        </w:rPr>
        <w:t>15 943 676,00</w:t>
      </w:r>
      <w:r w:rsidR="006E6EC9" w:rsidRPr="00853E65">
        <w:rPr>
          <w:b/>
        </w:rPr>
        <w:t xml:space="preserve"> Kč</w:t>
      </w:r>
    </w:p>
    <w:p w:rsidR="00506CF4" w:rsidRPr="00506CF4" w:rsidRDefault="00506CF4" w:rsidP="00506CF4">
      <w:pPr>
        <w:pStyle w:val="Odstavecseseznamem"/>
        <w:tabs>
          <w:tab w:val="left" w:pos="7371"/>
          <w:tab w:val="left" w:pos="8505"/>
        </w:tabs>
        <w:spacing w:after="120"/>
        <w:ind w:left="360"/>
        <w:jc w:val="both"/>
      </w:pPr>
    </w:p>
    <w:p w:rsidR="001D36A8" w:rsidRPr="00974F59" w:rsidRDefault="001D36A8" w:rsidP="00F15CDF">
      <w:pPr>
        <w:pStyle w:val="Odstavecseseznamem"/>
        <w:numPr>
          <w:ilvl w:val="0"/>
          <w:numId w:val="1"/>
        </w:numPr>
      </w:pPr>
      <w:r w:rsidRPr="00974F59">
        <w:rPr>
          <w:b/>
        </w:rPr>
        <w:t xml:space="preserve">Vlastními </w:t>
      </w:r>
      <w:r w:rsidR="00745AC0">
        <w:rPr>
          <w:b/>
        </w:rPr>
        <w:t>výnosy</w:t>
      </w:r>
      <w:r w:rsidRPr="00974F59">
        <w:t>:</w:t>
      </w:r>
    </w:p>
    <w:p w:rsidR="001D36A8" w:rsidRPr="00974F59" w:rsidRDefault="001D36A8" w:rsidP="00CD58DB">
      <w:pPr>
        <w:pStyle w:val="Odstavecseseznamem"/>
        <w:ind w:left="360"/>
      </w:pPr>
      <w:r w:rsidRPr="00974F59">
        <w:t xml:space="preserve">výnosy </w:t>
      </w:r>
      <w:r w:rsidR="00467159" w:rsidRPr="00974F59">
        <w:t>PS/ denní stacionář</w:t>
      </w:r>
      <w:r w:rsidRPr="00974F59">
        <w:t xml:space="preserve"> ve výši</w:t>
      </w:r>
      <w:r w:rsidRPr="00974F59">
        <w:tab/>
      </w:r>
      <w:r w:rsidR="00467159" w:rsidRPr="00974F59">
        <w:t xml:space="preserve"> </w:t>
      </w:r>
      <w:r w:rsidR="00467159" w:rsidRPr="00974F59">
        <w:tab/>
      </w:r>
      <w:r w:rsidR="00467159" w:rsidRPr="00974F59">
        <w:tab/>
      </w:r>
      <w:r w:rsidR="00467159" w:rsidRPr="00974F59">
        <w:tab/>
      </w:r>
      <w:r w:rsidR="00745AC0">
        <w:t xml:space="preserve">          </w:t>
      </w:r>
      <w:r w:rsidR="00C74DFA">
        <w:rPr>
          <w:b/>
        </w:rPr>
        <w:t>510 199</w:t>
      </w:r>
      <w:r w:rsidR="00DB3262" w:rsidRPr="00974F59">
        <w:rPr>
          <w:b/>
        </w:rPr>
        <w:t>,00</w:t>
      </w:r>
      <w:r w:rsidR="00DB3262" w:rsidRPr="00974F59">
        <w:t xml:space="preserve"> </w:t>
      </w:r>
      <w:r w:rsidRPr="00974F59">
        <w:rPr>
          <w:b/>
        </w:rPr>
        <w:t>Kč</w:t>
      </w:r>
    </w:p>
    <w:p w:rsidR="0043509D" w:rsidRPr="00974F59" w:rsidRDefault="0043509D" w:rsidP="00CD58DB">
      <w:pPr>
        <w:pStyle w:val="Odstavecseseznamem"/>
        <w:ind w:left="360"/>
      </w:pPr>
      <w:r w:rsidRPr="00974F59">
        <w:t>výnosy PS/ terén ve výši</w:t>
      </w:r>
      <w:r w:rsidR="00A90321" w:rsidRPr="00974F59">
        <w:tab/>
      </w:r>
      <w:r w:rsidR="00A90321" w:rsidRPr="00974F59">
        <w:tab/>
      </w:r>
      <w:r w:rsidR="00A90321" w:rsidRPr="00974F59">
        <w:tab/>
      </w:r>
      <w:r w:rsidR="00A90321" w:rsidRPr="00974F59">
        <w:tab/>
      </w:r>
      <w:proofErr w:type="gramStart"/>
      <w:r w:rsidR="00A90321" w:rsidRPr="00974F59">
        <w:tab/>
        <w:t xml:space="preserve">  </w:t>
      </w:r>
      <w:r w:rsidR="00F15CDF" w:rsidRPr="00974F59">
        <w:tab/>
      </w:r>
      <w:proofErr w:type="gramEnd"/>
      <w:r w:rsidR="00745AC0">
        <w:t xml:space="preserve">       </w:t>
      </w:r>
      <w:r w:rsidR="00A10AF7">
        <w:rPr>
          <w:b/>
        </w:rPr>
        <w:t>2</w:t>
      </w:r>
      <w:r w:rsidR="00C74DFA">
        <w:rPr>
          <w:b/>
        </w:rPr>
        <w:t> 619 821</w:t>
      </w:r>
      <w:r w:rsidR="004B3584">
        <w:rPr>
          <w:b/>
        </w:rPr>
        <w:t>,00</w:t>
      </w:r>
      <w:r w:rsidR="00A90321" w:rsidRPr="00974F59">
        <w:rPr>
          <w:b/>
        </w:rPr>
        <w:t xml:space="preserve"> Kč</w:t>
      </w:r>
    </w:p>
    <w:p w:rsidR="005E3F0C" w:rsidRPr="00974F59" w:rsidRDefault="005E3F0C" w:rsidP="00CD58DB">
      <w:pPr>
        <w:pStyle w:val="Odstavecseseznamem"/>
        <w:ind w:left="360"/>
      </w:pPr>
      <w:r w:rsidRPr="00974F59">
        <w:t>výnosy jídelny</w:t>
      </w:r>
      <w:r w:rsidR="00E36856" w:rsidRPr="00974F59">
        <w:t xml:space="preserve"> ve výši      </w:t>
      </w:r>
      <w:r w:rsidR="00E36856" w:rsidRPr="00974F59">
        <w:tab/>
      </w:r>
      <w:r w:rsidR="00E36856" w:rsidRPr="00974F59">
        <w:tab/>
      </w:r>
      <w:r w:rsidR="00E36856" w:rsidRPr="00974F59">
        <w:tab/>
      </w:r>
      <w:r w:rsidR="00E36856" w:rsidRPr="00974F59">
        <w:tab/>
        <w:t xml:space="preserve">            </w:t>
      </w:r>
      <w:r w:rsidR="00745AC0">
        <w:t xml:space="preserve">       </w:t>
      </w:r>
      <w:r w:rsidR="00C74DFA">
        <w:rPr>
          <w:b/>
        </w:rPr>
        <w:t>4 393 805</w:t>
      </w:r>
      <w:r w:rsidRPr="00974F59">
        <w:rPr>
          <w:b/>
        </w:rPr>
        <w:t>,00 Kč</w:t>
      </w:r>
    </w:p>
    <w:p w:rsidR="00E36856" w:rsidRPr="00974F59" w:rsidRDefault="00D210F2" w:rsidP="00CD58DB">
      <w:pPr>
        <w:pStyle w:val="Odstavecseseznamem"/>
        <w:ind w:left="360"/>
      </w:pPr>
      <w:r w:rsidRPr="00974F59">
        <w:t>výnosy z nájmů ve výši</w:t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        </w:t>
      </w:r>
      <w:r w:rsidR="00F15CDF" w:rsidRPr="00974F59">
        <w:tab/>
        <w:t xml:space="preserve">  </w:t>
      </w:r>
      <w:r w:rsidRPr="00974F59">
        <w:t xml:space="preserve"> </w:t>
      </w:r>
      <w:r w:rsidR="005E4591">
        <w:t xml:space="preserve">    </w:t>
      </w:r>
      <w:r w:rsidR="00C74DFA" w:rsidRPr="005E4591">
        <w:rPr>
          <w:b/>
        </w:rPr>
        <w:t>1 316 601</w:t>
      </w:r>
      <w:r w:rsidRPr="00974F59">
        <w:rPr>
          <w:b/>
        </w:rPr>
        <w:t>,00 Kč</w:t>
      </w:r>
    </w:p>
    <w:p w:rsidR="00610132" w:rsidRDefault="00E36856" w:rsidP="00CD58DB">
      <w:pPr>
        <w:pStyle w:val="Odstavecseseznamem"/>
        <w:ind w:left="360"/>
        <w:rPr>
          <w:b/>
        </w:rPr>
      </w:pPr>
      <w:r w:rsidRPr="00974F59">
        <w:t>ostatní jiné výnosy ve výši</w:t>
      </w:r>
      <w:r w:rsidRPr="00974F59">
        <w:tab/>
      </w:r>
      <w:r w:rsidRPr="00974F59">
        <w:tab/>
      </w:r>
      <w:r w:rsidRPr="00974F59">
        <w:tab/>
      </w:r>
      <w:r w:rsidRPr="00974F59">
        <w:tab/>
      </w:r>
      <w:r w:rsidRPr="00974F59">
        <w:tab/>
        <w:t xml:space="preserve">      </w:t>
      </w:r>
      <w:r w:rsidR="00745AC0">
        <w:t xml:space="preserve">    </w:t>
      </w:r>
      <w:r w:rsidR="005E4591">
        <w:rPr>
          <w:b/>
        </w:rPr>
        <w:t>231 151,91</w:t>
      </w:r>
      <w:r w:rsidR="00F15CDF" w:rsidRPr="00974F59">
        <w:rPr>
          <w:b/>
        </w:rPr>
        <w:t xml:space="preserve"> Kč </w:t>
      </w:r>
    </w:p>
    <w:p w:rsidR="00610132" w:rsidRDefault="00610132" w:rsidP="00CD58DB">
      <w:pPr>
        <w:pStyle w:val="Odstavecseseznamem"/>
        <w:ind w:left="360"/>
        <w:rPr>
          <w:b/>
        </w:rPr>
      </w:pPr>
    </w:p>
    <w:p w:rsidR="001D36A8" w:rsidRPr="00974F59" w:rsidRDefault="00745AC0" w:rsidP="00CD58DB">
      <w:pPr>
        <w:pStyle w:val="Odstavecseseznamem"/>
        <w:ind w:left="360"/>
      </w:pPr>
      <w:r>
        <w:rPr>
          <w:b/>
        </w:rPr>
        <w:t>Vlastní výnosy 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5E4591">
        <w:rPr>
          <w:b/>
        </w:rPr>
        <w:t>9 071 577,91</w:t>
      </w:r>
      <w:r w:rsidRPr="00974F59">
        <w:rPr>
          <w:b/>
        </w:rPr>
        <w:t xml:space="preserve"> Kč</w:t>
      </w:r>
      <w:r w:rsidR="00A90321" w:rsidRPr="00974F59">
        <w:rPr>
          <w:b/>
        </w:rPr>
        <w:t xml:space="preserve"> </w:t>
      </w:r>
      <w:r w:rsidR="009F02C2" w:rsidRPr="00974F59">
        <w:rPr>
          <w:b/>
        </w:rPr>
        <w:t xml:space="preserve">          </w:t>
      </w:r>
      <w:r>
        <w:rPr>
          <w:b/>
        </w:rPr>
        <w:t xml:space="preserve">  </w:t>
      </w:r>
    </w:p>
    <w:p w:rsidR="00F52836" w:rsidRPr="00974F59" w:rsidRDefault="00F52836" w:rsidP="00440C17"/>
    <w:p w:rsidR="003A1298" w:rsidRPr="00974F59" w:rsidRDefault="00E872AA" w:rsidP="00440C17">
      <w:pPr>
        <w:rPr>
          <w:b/>
          <w:u w:val="single"/>
        </w:rPr>
      </w:pPr>
      <w:r w:rsidRPr="00974F59">
        <w:rPr>
          <w:b/>
          <w:u w:val="single"/>
        </w:rPr>
        <w:t>Výnosy</w:t>
      </w:r>
      <w:r w:rsidR="00BF3363" w:rsidRPr="00974F59">
        <w:rPr>
          <w:b/>
          <w:u w:val="single"/>
        </w:rPr>
        <w:t xml:space="preserve"> celkem </w:t>
      </w:r>
      <w:r w:rsidR="003A1298" w:rsidRPr="00974F59">
        <w:rPr>
          <w:b/>
        </w:rPr>
        <w:t>(</w:t>
      </w:r>
      <w:proofErr w:type="spellStart"/>
      <w:r w:rsidR="003A1298" w:rsidRPr="00974F59">
        <w:rPr>
          <w:b/>
        </w:rPr>
        <w:t>abs</w:t>
      </w:r>
      <w:proofErr w:type="spellEnd"/>
      <w:r w:rsidR="003A1298" w:rsidRPr="00974F59">
        <w:rPr>
          <w:b/>
        </w:rPr>
        <w:t>.)</w:t>
      </w:r>
      <w:r w:rsidR="003A1298" w:rsidRPr="00974F59">
        <w:t xml:space="preserve">  </w:t>
      </w:r>
      <w:r w:rsidR="00F1459D" w:rsidRPr="00974F59">
        <w:t xml:space="preserve">             </w:t>
      </w:r>
      <w:r w:rsidR="003A1298" w:rsidRPr="00974F59">
        <w:t xml:space="preserve">                          </w:t>
      </w:r>
      <w:r w:rsidR="00D75400" w:rsidRPr="00974F59">
        <w:t xml:space="preserve"> </w:t>
      </w:r>
      <w:r w:rsidR="003A1298" w:rsidRPr="00974F59">
        <w:t xml:space="preserve">    </w:t>
      </w:r>
      <w:r w:rsidR="00F01425" w:rsidRPr="00974F59">
        <w:t xml:space="preserve">  </w:t>
      </w:r>
      <w:r w:rsidR="003A1298" w:rsidRPr="00974F59">
        <w:t xml:space="preserve">    </w:t>
      </w:r>
      <w:r w:rsidR="0043509D" w:rsidRPr="00974F59">
        <w:tab/>
        <w:t xml:space="preserve">       </w:t>
      </w:r>
      <w:r w:rsidR="003A1298" w:rsidRPr="00974F59">
        <w:t xml:space="preserve">  </w:t>
      </w:r>
      <w:r w:rsidR="00CA4CB7" w:rsidRPr="00974F59">
        <w:t xml:space="preserve"> </w:t>
      </w:r>
      <w:r w:rsidR="003A1298" w:rsidRPr="00974F59">
        <w:t xml:space="preserve"> </w:t>
      </w:r>
      <w:r w:rsidR="00745AC0">
        <w:t xml:space="preserve">      </w:t>
      </w:r>
      <w:r w:rsidR="005E4591">
        <w:rPr>
          <w:b/>
          <w:u w:val="single"/>
        </w:rPr>
        <w:t>25 015 253,91</w:t>
      </w:r>
      <w:r w:rsidR="003A1298" w:rsidRPr="00974F59">
        <w:rPr>
          <w:b/>
          <w:u w:val="single"/>
        </w:rPr>
        <w:t xml:space="preserve"> Kč</w:t>
      </w:r>
    </w:p>
    <w:p w:rsidR="003B17EB" w:rsidRDefault="003B17EB" w:rsidP="00CD58DB">
      <w:pPr>
        <w:jc w:val="both"/>
        <w:rPr>
          <w:b/>
          <w:u w:val="single"/>
        </w:rPr>
      </w:pPr>
    </w:p>
    <w:p w:rsidR="00560D89" w:rsidRPr="00C97D22" w:rsidRDefault="00560D89" w:rsidP="00CD58DB">
      <w:pPr>
        <w:jc w:val="both"/>
      </w:pPr>
      <w:r w:rsidRPr="00C97D22">
        <w:rPr>
          <w:b/>
          <w:u w:val="single"/>
        </w:rPr>
        <w:t>Komentář k výnosům</w:t>
      </w:r>
    </w:p>
    <w:p w:rsidR="00560D89" w:rsidRPr="003C151F" w:rsidRDefault="00560D89" w:rsidP="003A1298">
      <w:pPr>
        <w:ind w:left="142"/>
        <w:jc w:val="both"/>
        <w:rPr>
          <w:b/>
          <w:color w:val="FF0000"/>
          <w:u w:val="single"/>
        </w:rPr>
      </w:pPr>
    </w:p>
    <w:p w:rsidR="00662C13" w:rsidRDefault="00662C13" w:rsidP="00662C13">
      <w:pPr>
        <w:pStyle w:val="Odstavecseseznamem"/>
        <w:numPr>
          <w:ilvl w:val="0"/>
          <w:numId w:val="5"/>
        </w:numPr>
        <w:jc w:val="both"/>
      </w:pPr>
      <w:proofErr w:type="gramStart"/>
      <w:r w:rsidRPr="00E703BA">
        <w:t>VZ - výnosy</w:t>
      </w:r>
      <w:proofErr w:type="gramEnd"/>
      <w:r w:rsidRPr="00E703BA">
        <w:t xml:space="preserve"> denní stacionář - plnění ve výši </w:t>
      </w:r>
      <w:r w:rsidR="00A239F0">
        <w:t>128</w:t>
      </w:r>
      <w:r w:rsidRPr="00E703BA">
        <w:t xml:space="preserve">%. </w:t>
      </w:r>
    </w:p>
    <w:p w:rsidR="00662C13" w:rsidRDefault="00662C13" w:rsidP="00662C13">
      <w:pPr>
        <w:pStyle w:val="Odstavecseseznamem"/>
        <w:numPr>
          <w:ilvl w:val="0"/>
          <w:numId w:val="5"/>
        </w:numPr>
        <w:spacing w:before="120" w:after="120"/>
        <w:ind w:left="777" w:hanging="357"/>
        <w:contextualSpacing w:val="0"/>
        <w:jc w:val="both"/>
      </w:pPr>
      <w:proofErr w:type="gramStart"/>
      <w:r w:rsidRPr="00A82F91">
        <w:t>VZ</w:t>
      </w:r>
      <w:r>
        <w:t xml:space="preserve"> </w:t>
      </w:r>
      <w:r w:rsidRPr="00A82F91">
        <w:t>- výnosy</w:t>
      </w:r>
      <w:proofErr w:type="gramEnd"/>
      <w:r w:rsidRPr="00A82F91">
        <w:t xml:space="preserve"> pečovatelská služba- plnění ve výši </w:t>
      </w:r>
      <w:r w:rsidR="00A239F0">
        <w:t>94</w:t>
      </w:r>
      <w:r w:rsidRPr="00E703BA">
        <w:t xml:space="preserve">%. </w:t>
      </w:r>
    </w:p>
    <w:p w:rsidR="00662C13" w:rsidRPr="00E703BA" w:rsidRDefault="00662C13" w:rsidP="00662C13">
      <w:pPr>
        <w:pStyle w:val="Odstavecseseznamem"/>
        <w:numPr>
          <w:ilvl w:val="0"/>
          <w:numId w:val="5"/>
        </w:numPr>
        <w:spacing w:before="120" w:after="120"/>
        <w:ind w:left="777" w:hanging="357"/>
        <w:contextualSpacing w:val="0"/>
        <w:jc w:val="both"/>
      </w:pPr>
      <w:proofErr w:type="gramStart"/>
      <w:r w:rsidRPr="00E703BA">
        <w:t>VZ- výnosy</w:t>
      </w:r>
      <w:proofErr w:type="gramEnd"/>
      <w:r w:rsidRPr="00E703BA">
        <w:t xml:space="preserve"> jídelna - plnění ve výši </w:t>
      </w:r>
      <w:r w:rsidR="00A239F0">
        <w:t>98</w:t>
      </w:r>
      <w:r w:rsidRPr="00E703BA">
        <w:t>%.</w:t>
      </w:r>
    </w:p>
    <w:p w:rsidR="00662C13" w:rsidRDefault="00662C13" w:rsidP="00CF7561">
      <w:pPr>
        <w:pStyle w:val="Odstavecseseznamem"/>
        <w:numPr>
          <w:ilvl w:val="0"/>
          <w:numId w:val="5"/>
        </w:numPr>
        <w:spacing w:before="120" w:after="240" w:line="360" w:lineRule="auto"/>
        <w:jc w:val="both"/>
      </w:pPr>
      <w:proofErr w:type="gramStart"/>
      <w:r w:rsidRPr="00E703BA">
        <w:t>VZ - výnosy</w:t>
      </w:r>
      <w:proofErr w:type="gramEnd"/>
      <w:r w:rsidRPr="00E703BA">
        <w:t xml:space="preserve"> z nájmů - plnění ve výši </w:t>
      </w:r>
      <w:r w:rsidR="00A239F0">
        <w:t>101</w:t>
      </w:r>
      <w:r>
        <w:t>%</w:t>
      </w:r>
      <w:r w:rsidRPr="00E703BA">
        <w:t>.</w:t>
      </w:r>
    </w:p>
    <w:p w:rsidR="00662C13" w:rsidRPr="004F03DD" w:rsidRDefault="00662C13" w:rsidP="00662C13">
      <w:pPr>
        <w:pStyle w:val="Odstavecseseznamem"/>
        <w:numPr>
          <w:ilvl w:val="0"/>
          <w:numId w:val="5"/>
        </w:numPr>
        <w:spacing w:before="120" w:after="120" w:line="276" w:lineRule="auto"/>
        <w:jc w:val="both"/>
      </w:pPr>
      <w:proofErr w:type="gramStart"/>
      <w:r w:rsidRPr="00E703BA">
        <w:t>VZ- ostatní</w:t>
      </w:r>
      <w:proofErr w:type="gramEnd"/>
      <w:r w:rsidRPr="00E703BA">
        <w:t xml:space="preserve"> výnosy - plnění ve výši </w:t>
      </w:r>
      <w:r w:rsidR="00A239F0">
        <w:t>132</w:t>
      </w:r>
      <w:r w:rsidRPr="00E703BA">
        <w:t xml:space="preserve">%. V ostatních výnosech jsou zahrnuty úhrady od klientů za poškození nebo ztrátu jídlonosičů, zapůjčení invalidních </w:t>
      </w:r>
      <w:r w:rsidRPr="004F03DD">
        <w:t>vozíků, tisk jídelníčků.</w:t>
      </w:r>
    </w:p>
    <w:p w:rsidR="00745AC0" w:rsidRPr="003C151F" w:rsidRDefault="00745AC0" w:rsidP="00EF0730">
      <w:pPr>
        <w:spacing w:after="120"/>
        <w:jc w:val="both"/>
        <w:rPr>
          <w:b/>
          <w:color w:val="FF0000"/>
          <w:sz w:val="28"/>
          <w:szCs w:val="28"/>
          <w:u w:val="single"/>
        </w:rPr>
      </w:pPr>
    </w:p>
    <w:p w:rsidR="003A1298" w:rsidRPr="00B50434" w:rsidRDefault="00811985" w:rsidP="00EF0730">
      <w:pPr>
        <w:spacing w:after="120"/>
        <w:jc w:val="both"/>
      </w:pPr>
      <w:r w:rsidRPr="00B50434">
        <w:rPr>
          <w:b/>
          <w:sz w:val="28"/>
          <w:szCs w:val="28"/>
          <w:u w:val="single"/>
        </w:rPr>
        <w:t xml:space="preserve">Neinvestiční náklady </w:t>
      </w:r>
      <w:r w:rsidR="003A1298" w:rsidRPr="00B50434">
        <w:rPr>
          <w:b/>
          <w:sz w:val="28"/>
          <w:szCs w:val="28"/>
          <w:u w:val="single"/>
        </w:rPr>
        <w:t>– hlavní činnost (</w:t>
      </w:r>
      <w:r w:rsidR="00B3169E" w:rsidRPr="00B50434">
        <w:rPr>
          <w:b/>
          <w:sz w:val="28"/>
          <w:szCs w:val="28"/>
          <w:u w:val="single"/>
        </w:rPr>
        <w:t xml:space="preserve">čerpání </w:t>
      </w:r>
      <w:r w:rsidR="003A1298" w:rsidRPr="00B50434">
        <w:rPr>
          <w:b/>
          <w:sz w:val="28"/>
          <w:szCs w:val="28"/>
          <w:u w:val="single"/>
        </w:rPr>
        <w:t>v %)</w:t>
      </w:r>
    </w:p>
    <w:p w:rsidR="00A746A4" w:rsidRPr="00B50434" w:rsidRDefault="00A746A4" w:rsidP="000B3CF1">
      <w:pPr>
        <w:jc w:val="both"/>
        <w:rPr>
          <w:b/>
          <w:u w:val="single"/>
        </w:rPr>
      </w:pPr>
    </w:p>
    <w:p w:rsidR="00A746A4" w:rsidRPr="00B50434" w:rsidRDefault="00A746A4" w:rsidP="000B3CF1">
      <w:pPr>
        <w:jc w:val="both"/>
      </w:pPr>
      <w:r w:rsidRPr="00B50434">
        <w:rPr>
          <w:b/>
          <w:u w:val="single"/>
        </w:rPr>
        <w:t>Komentář k nákladovým položkám</w:t>
      </w:r>
    </w:p>
    <w:p w:rsidR="00D35242" w:rsidRPr="00B50434" w:rsidRDefault="00D35242" w:rsidP="000B3CF1">
      <w:pPr>
        <w:jc w:val="both"/>
      </w:pPr>
    </w:p>
    <w:p w:rsidR="009C57E3" w:rsidRPr="00B50434" w:rsidRDefault="009C57E3" w:rsidP="00146F25">
      <w:pPr>
        <w:jc w:val="both"/>
        <w:rPr>
          <w:u w:val="single"/>
        </w:rPr>
      </w:pPr>
      <w:r w:rsidRPr="00B50434">
        <w:rPr>
          <w:u w:val="single"/>
        </w:rPr>
        <w:t>Položka 501- materiál</w:t>
      </w:r>
    </w:p>
    <w:p w:rsidR="00F17365" w:rsidRPr="00B50434" w:rsidRDefault="009C57E3" w:rsidP="00146F25">
      <w:pPr>
        <w:jc w:val="both"/>
      </w:pPr>
      <w:r w:rsidRPr="00B50434">
        <w:t xml:space="preserve">Položka je čerpána ve výši </w:t>
      </w:r>
      <w:proofErr w:type="gramStart"/>
      <w:r w:rsidR="00A239F0" w:rsidRPr="00B50434">
        <w:t>86</w:t>
      </w:r>
      <w:r w:rsidRPr="00B50434">
        <w:t>%</w:t>
      </w:r>
      <w:proofErr w:type="gramEnd"/>
      <w:r w:rsidR="00A239F0" w:rsidRPr="00B50434">
        <w:t xml:space="preserve"> oproti finančnímu plánu</w:t>
      </w:r>
      <w:r w:rsidR="006042DF" w:rsidRPr="00B50434">
        <w:t>.</w:t>
      </w:r>
      <w:r w:rsidR="00F41484" w:rsidRPr="00B50434">
        <w:t xml:space="preserve"> </w:t>
      </w:r>
      <w:r w:rsidR="009D5164">
        <w:t>V celkových nákladech</w:t>
      </w:r>
      <w:r w:rsidR="00632422" w:rsidRPr="00B50434">
        <w:t xml:space="preserve"> </w:t>
      </w:r>
      <w:r w:rsidR="00A239F0" w:rsidRPr="00B50434">
        <w:t>516 942,01</w:t>
      </w:r>
      <w:r w:rsidR="007B6F1E" w:rsidRPr="00B50434">
        <w:t xml:space="preserve"> Kč </w:t>
      </w:r>
      <w:r w:rsidR="009D5164">
        <w:t xml:space="preserve">jsou zahrnuty </w:t>
      </w:r>
      <w:r w:rsidR="00A37A64" w:rsidRPr="00B50434">
        <w:t xml:space="preserve">náklady na nákup </w:t>
      </w:r>
      <w:r w:rsidR="00E11908" w:rsidRPr="00B50434">
        <w:t xml:space="preserve">PHM </w:t>
      </w:r>
      <w:r w:rsidR="00A239F0" w:rsidRPr="00B50434">
        <w:t>142 319,45</w:t>
      </w:r>
      <w:r w:rsidR="00E11908" w:rsidRPr="00B50434">
        <w:t xml:space="preserve"> Kč</w:t>
      </w:r>
      <w:r w:rsidR="00A37A64" w:rsidRPr="00B50434">
        <w:t xml:space="preserve">, </w:t>
      </w:r>
      <w:r w:rsidR="00E11908" w:rsidRPr="00B50434">
        <w:t>nákup</w:t>
      </w:r>
      <w:r w:rsidR="009D5164">
        <w:t>y</w:t>
      </w:r>
      <w:r w:rsidR="00E11908" w:rsidRPr="00B50434">
        <w:t xml:space="preserve"> svačin pro klienty denního stacionáře </w:t>
      </w:r>
      <w:r w:rsidR="00A239F0" w:rsidRPr="00B50434">
        <w:t>87 391,53</w:t>
      </w:r>
      <w:r w:rsidR="00E11908" w:rsidRPr="00B50434">
        <w:t>,00 Kč</w:t>
      </w:r>
      <w:r w:rsidR="00201323" w:rsidRPr="00B50434">
        <w:t xml:space="preserve">, </w:t>
      </w:r>
      <w:r w:rsidR="00A239F0" w:rsidRPr="00B50434">
        <w:t xml:space="preserve">kancelářský materiál 28 077,66 Kč </w:t>
      </w:r>
      <w:r w:rsidR="009D5164">
        <w:t xml:space="preserve">ostatní materiál 259 153,37 Kč </w:t>
      </w:r>
      <w:r w:rsidR="00201323" w:rsidRPr="00B50434">
        <w:t>(čistící,</w:t>
      </w:r>
      <w:r w:rsidR="00A239F0" w:rsidRPr="00B50434">
        <w:t xml:space="preserve"> technický,</w:t>
      </w:r>
      <w:r w:rsidR="00201323" w:rsidRPr="00B50434">
        <w:t xml:space="preserve"> hygienický, </w:t>
      </w:r>
      <w:r w:rsidR="00A239F0" w:rsidRPr="00B50434">
        <w:t xml:space="preserve">zdravotnický, materiál </w:t>
      </w:r>
      <w:r w:rsidR="00201323" w:rsidRPr="00B50434">
        <w:t>na aktiviza</w:t>
      </w:r>
      <w:r w:rsidR="00BE4758" w:rsidRPr="00B50434">
        <w:t>ční činnosti</w:t>
      </w:r>
      <w:r w:rsidR="00C26C20" w:rsidRPr="00B50434">
        <w:t>, pořízení vybavení po úpravě prostoru A017 v</w:t>
      </w:r>
      <w:r w:rsidR="007A4BD2">
        <w:t> </w:t>
      </w:r>
      <w:r w:rsidR="00C26C20" w:rsidRPr="00B50434">
        <w:t>přízemí</w:t>
      </w:r>
      <w:r w:rsidR="007A4BD2">
        <w:t>, jako</w:t>
      </w:r>
      <w:r w:rsidR="00C26C20" w:rsidRPr="00B50434">
        <w:t xml:space="preserve"> zázemí pro terénní pracovníky </w:t>
      </w:r>
      <w:r w:rsidR="00BE4758" w:rsidRPr="00B50434">
        <w:t>aj.)</w:t>
      </w:r>
      <w:r w:rsidR="00D31CB4" w:rsidRPr="00B50434">
        <w:t>.</w:t>
      </w:r>
      <w:r w:rsidR="00E11908" w:rsidRPr="00B50434">
        <w:t xml:space="preserve"> </w:t>
      </w:r>
    </w:p>
    <w:p w:rsidR="00D31CB4" w:rsidRPr="003C151F" w:rsidRDefault="00D31CB4" w:rsidP="00146F25">
      <w:pPr>
        <w:jc w:val="both"/>
        <w:rPr>
          <w:color w:val="FF0000"/>
        </w:rPr>
      </w:pPr>
    </w:p>
    <w:p w:rsidR="00D53AD6" w:rsidRPr="00B50434" w:rsidRDefault="00D53AD6" w:rsidP="00D53AD6">
      <w:pPr>
        <w:jc w:val="both"/>
        <w:rPr>
          <w:u w:val="single"/>
        </w:rPr>
      </w:pPr>
      <w:r w:rsidRPr="00B50434">
        <w:rPr>
          <w:u w:val="single"/>
        </w:rPr>
        <w:t>Položka 501- materiál potraviny</w:t>
      </w:r>
    </w:p>
    <w:p w:rsidR="00896E39" w:rsidRPr="00B50434" w:rsidRDefault="00EC2657" w:rsidP="0046492D">
      <w:pPr>
        <w:jc w:val="both"/>
      </w:pPr>
      <w:r w:rsidRPr="00B50434">
        <w:t xml:space="preserve">Položka je čerpána ve výši </w:t>
      </w:r>
      <w:proofErr w:type="gramStart"/>
      <w:r w:rsidR="00B50434" w:rsidRPr="00B50434">
        <w:t>91</w:t>
      </w:r>
      <w:r w:rsidRPr="00B50434">
        <w:t>%</w:t>
      </w:r>
      <w:proofErr w:type="gramEnd"/>
      <w:r w:rsidRPr="00B50434">
        <w:t xml:space="preserve">. </w:t>
      </w:r>
    </w:p>
    <w:p w:rsidR="008F0ADD" w:rsidRPr="003C151F" w:rsidRDefault="008F0ADD" w:rsidP="00D53AD6">
      <w:pPr>
        <w:jc w:val="both"/>
        <w:rPr>
          <w:color w:val="FF0000"/>
        </w:rPr>
      </w:pPr>
    </w:p>
    <w:p w:rsidR="00C850B5" w:rsidRPr="00B97822" w:rsidRDefault="003A1298" w:rsidP="00146F25">
      <w:pPr>
        <w:jc w:val="both"/>
      </w:pPr>
      <w:r w:rsidRPr="00B97822">
        <w:rPr>
          <w:u w:val="single"/>
        </w:rPr>
        <w:t>Položka 502 – energie</w:t>
      </w:r>
      <w:r w:rsidR="004F4655" w:rsidRPr="00B97822">
        <w:rPr>
          <w:u w:val="single"/>
        </w:rPr>
        <w:t xml:space="preserve"> </w:t>
      </w:r>
    </w:p>
    <w:p w:rsidR="00685C6F" w:rsidRPr="005A2EBA" w:rsidRDefault="00C754E5" w:rsidP="00685C6F">
      <w:pPr>
        <w:jc w:val="both"/>
      </w:pPr>
      <w:r w:rsidRPr="005A2EBA">
        <w:t>P</w:t>
      </w:r>
      <w:r w:rsidR="00E31324" w:rsidRPr="005A2EBA">
        <w:t xml:space="preserve">oložka </w:t>
      </w:r>
      <w:r w:rsidRPr="005A2EBA">
        <w:t xml:space="preserve">je </w:t>
      </w:r>
      <w:r w:rsidR="00E31324" w:rsidRPr="005A2EBA">
        <w:t xml:space="preserve">čerpána </w:t>
      </w:r>
      <w:r w:rsidR="00C42A64" w:rsidRPr="005A2EBA">
        <w:t xml:space="preserve">ve výši </w:t>
      </w:r>
      <w:proofErr w:type="gramStart"/>
      <w:r w:rsidR="001C623D" w:rsidRPr="005A2EBA">
        <w:t>157</w:t>
      </w:r>
      <w:r w:rsidR="00A37A64" w:rsidRPr="005A2EBA">
        <w:t>%</w:t>
      </w:r>
      <w:proofErr w:type="gramEnd"/>
      <w:r w:rsidR="00A37A64" w:rsidRPr="005A2EBA">
        <w:t xml:space="preserve">. </w:t>
      </w:r>
      <w:r w:rsidR="005A2EBA" w:rsidRPr="005A2EBA">
        <w:t>J</w:t>
      </w:r>
      <w:r w:rsidR="004306C2" w:rsidRPr="005A2EBA">
        <w:t xml:space="preserve">edná se o skutečné vyúčtované náklady k 31. 12. 2025 za celý objekt včetně kluboven v přístavbě. </w:t>
      </w:r>
      <w:r w:rsidR="00B97822" w:rsidRPr="005A2EBA">
        <w:t xml:space="preserve">Náklady na el. </w:t>
      </w:r>
      <w:proofErr w:type="gramStart"/>
      <w:r w:rsidR="00B97822" w:rsidRPr="005A2EBA">
        <w:t>energii  ve</w:t>
      </w:r>
      <w:proofErr w:type="gramEnd"/>
      <w:r w:rsidR="00B97822" w:rsidRPr="005A2EBA">
        <w:t xml:space="preserve"> výši  499 348,32 Kč, vodné 162 476, 03 Kč a náklady na teplo 731 942,91 Kč. </w:t>
      </w:r>
    </w:p>
    <w:p w:rsidR="00A65870" w:rsidRPr="003C151F" w:rsidRDefault="00A65870" w:rsidP="00D31CB4">
      <w:pPr>
        <w:jc w:val="both"/>
        <w:rPr>
          <w:color w:val="FF0000"/>
        </w:rPr>
      </w:pPr>
    </w:p>
    <w:p w:rsidR="00130204" w:rsidRPr="00570F59" w:rsidRDefault="00130204" w:rsidP="000B3CF1">
      <w:pPr>
        <w:jc w:val="both"/>
        <w:rPr>
          <w:u w:val="single"/>
        </w:rPr>
      </w:pPr>
      <w:r w:rsidRPr="00570F59">
        <w:rPr>
          <w:u w:val="single"/>
        </w:rPr>
        <w:t>Položka 511- opravy a údržba</w:t>
      </w:r>
    </w:p>
    <w:p w:rsidR="00570F59" w:rsidRPr="00570F59" w:rsidRDefault="00C42A64" w:rsidP="00A65870">
      <w:pPr>
        <w:jc w:val="both"/>
      </w:pPr>
      <w:r w:rsidRPr="00570F59">
        <w:t xml:space="preserve">Položka je čerpána </w:t>
      </w:r>
      <w:r w:rsidR="00916C7F" w:rsidRPr="00570F59">
        <w:t>ve výši</w:t>
      </w:r>
      <w:r w:rsidRPr="00570F59">
        <w:t xml:space="preserve"> </w:t>
      </w:r>
      <w:proofErr w:type="gramStart"/>
      <w:r w:rsidR="005D3ECD" w:rsidRPr="00570F59">
        <w:t>104%</w:t>
      </w:r>
      <w:proofErr w:type="gramEnd"/>
      <w:r w:rsidR="005D3ECD" w:rsidRPr="00570F59">
        <w:t xml:space="preserve">. Úpravou finančního plánu v měsíci prosinci </w:t>
      </w:r>
      <w:r w:rsidR="009B2BD3" w:rsidRPr="00570F59">
        <w:t>bylo</w:t>
      </w:r>
      <w:r w:rsidR="005D3ECD" w:rsidRPr="00570F59">
        <w:t> navýšen</w:t>
      </w:r>
      <w:r w:rsidR="009B2BD3" w:rsidRPr="00570F59">
        <w:t>o</w:t>
      </w:r>
      <w:r w:rsidR="005D3ECD" w:rsidRPr="00570F59">
        <w:t xml:space="preserve"> čerpání finančních prostředků na opravy</w:t>
      </w:r>
      <w:r w:rsidR="00A36F4B" w:rsidRPr="00570F59">
        <w:t xml:space="preserve"> z vlastních zdrojů</w:t>
      </w:r>
      <w:r w:rsidR="005D3ECD" w:rsidRPr="00570F59">
        <w:t>.</w:t>
      </w:r>
      <w:r w:rsidR="00A36F4B" w:rsidRPr="00570F59">
        <w:t xml:space="preserve"> </w:t>
      </w:r>
      <w:r w:rsidR="009B2BD3" w:rsidRPr="00570F59">
        <w:t>Finanční prostředky z</w:t>
      </w:r>
      <w:r w:rsidR="00A65870" w:rsidRPr="00570F59">
        <w:t> fondu reprodukce majetku, investičního fondu</w:t>
      </w:r>
      <w:r w:rsidR="009B2BD3" w:rsidRPr="00570F59">
        <w:t xml:space="preserve"> nebylo nutné čerpat.</w:t>
      </w:r>
    </w:p>
    <w:p w:rsidR="005D3ECD" w:rsidRPr="00570F59" w:rsidRDefault="00570F59" w:rsidP="00A65870">
      <w:pPr>
        <w:jc w:val="both"/>
      </w:pPr>
      <w:r w:rsidRPr="00570F59">
        <w:t>Opravy, provedené ve 4. čtvrtletí, původně plánované financovat z fondu reprodukce majetku, investičního fondu:</w:t>
      </w:r>
    </w:p>
    <w:p w:rsidR="00932C04" w:rsidRPr="00BB6CA3" w:rsidRDefault="00932C04" w:rsidP="00642809">
      <w:pPr>
        <w:pStyle w:val="Odstavecseseznamem"/>
        <w:numPr>
          <w:ilvl w:val="0"/>
          <w:numId w:val="1"/>
        </w:numPr>
        <w:spacing w:after="120"/>
        <w:ind w:left="142" w:hanging="142"/>
        <w:jc w:val="both"/>
      </w:pPr>
      <w:r w:rsidRPr="00BB6CA3">
        <w:t xml:space="preserve">úprava prostoru pro terénní </w:t>
      </w:r>
      <w:proofErr w:type="gramStart"/>
      <w:r w:rsidRPr="00BB6CA3">
        <w:t>pracovníky- zhodnocení</w:t>
      </w:r>
      <w:proofErr w:type="gramEnd"/>
      <w:r w:rsidRPr="00BB6CA3">
        <w:t xml:space="preserve"> sklado</w:t>
      </w:r>
      <w:r w:rsidR="00DE5813" w:rsidRPr="00BB6CA3">
        <w:t xml:space="preserve">vého prostoru v přízemí budovy PF 654/25 v celkové výši </w:t>
      </w:r>
      <w:r w:rsidR="00642809" w:rsidRPr="00BB6CA3">
        <w:t>103 932,35 Kč z toho uhrazeno 53 460,00 Kč z </w:t>
      </w:r>
      <w:proofErr w:type="spellStart"/>
      <w:r w:rsidR="00BB6CA3">
        <w:t>fin</w:t>
      </w:r>
      <w:proofErr w:type="spellEnd"/>
      <w:r w:rsidR="00642809" w:rsidRPr="00BB6CA3">
        <w:t>.</w:t>
      </w:r>
      <w:r w:rsidR="00BB6CA3">
        <w:t xml:space="preserve"> </w:t>
      </w:r>
      <w:r w:rsidR="00642809" w:rsidRPr="00BB6CA3">
        <w:t>prostředků</w:t>
      </w:r>
      <w:r w:rsidRPr="00BB6CA3">
        <w:t xml:space="preserve"> </w:t>
      </w:r>
      <w:r w:rsidR="00642809" w:rsidRPr="00BB6CA3">
        <w:t>z grantu spol. VAFO</w:t>
      </w:r>
      <w:r w:rsidR="009D5164">
        <w:t>,</w:t>
      </w:r>
    </w:p>
    <w:p w:rsidR="00642809" w:rsidRPr="00BB6CA3" w:rsidRDefault="00932C04" w:rsidP="00642809">
      <w:pPr>
        <w:pStyle w:val="Odstavecseseznamem"/>
        <w:numPr>
          <w:ilvl w:val="0"/>
          <w:numId w:val="1"/>
        </w:numPr>
        <w:spacing w:after="120"/>
        <w:ind w:left="142" w:hanging="142"/>
        <w:jc w:val="both"/>
      </w:pPr>
      <w:r w:rsidRPr="00BB6CA3">
        <w:t>oprava propadlé komunikace a odtokového žlabu</w:t>
      </w:r>
      <w:r w:rsidR="00642809" w:rsidRPr="00BB6CA3">
        <w:t xml:space="preserve"> PF 695/25 ve výši 158 417,0</w:t>
      </w:r>
      <w:r w:rsidR="00BB6CA3">
        <w:t>0 Kč</w:t>
      </w:r>
    </w:p>
    <w:p w:rsidR="00BB6CA3" w:rsidRPr="00BB6CA3" w:rsidRDefault="00642809" w:rsidP="00932C04">
      <w:pPr>
        <w:pStyle w:val="Odstavecseseznamem"/>
        <w:numPr>
          <w:ilvl w:val="0"/>
          <w:numId w:val="1"/>
        </w:numPr>
        <w:spacing w:after="120"/>
        <w:ind w:left="142" w:hanging="142"/>
        <w:jc w:val="both"/>
      </w:pPr>
      <w:proofErr w:type="spellStart"/>
      <w:r w:rsidRPr="00BB6CA3">
        <w:t>bezvýkopová</w:t>
      </w:r>
      <w:proofErr w:type="spellEnd"/>
      <w:r w:rsidRPr="00BB6CA3">
        <w:t xml:space="preserve"> oprava částí potrubí, zkušební frézování betonu u potrubí</w:t>
      </w:r>
      <w:r w:rsidR="00CF7561">
        <w:t xml:space="preserve"> P</w:t>
      </w:r>
      <w:r w:rsidRPr="00BB6CA3">
        <w:t>F</w:t>
      </w:r>
      <w:r w:rsidR="00BB6CA3" w:rsidRPr="00BB6CA3">
        <w:t xml:space="preserve"> 778/25 ve výši </w:t>
      </w:r>
      <w:r w:rsidRPr="00BB6CA3">
        <w:t>71 995,00 Kč</w:t>
      </w:r>
      <w:r w:rsidR="009D5164">
        <w:t>,</w:t>
      </w:r>
    </w:p>
    <w:p w:rsidR="00BB6CA3" w:rsidRPr="00BB6CA3" w:rsidRDefault="00BB6CA3" w:rsidP="00A61A13">
      <w:pPr>
        <w:pStyle w:val="Odstavecseseznamem"/>
        <w:numPr>
          <w:ilvl w:val="0"/>
          <w:numId w:val="1"/>
        </w:numPr>
        <w:spacing w:after="120"/>
        <w:ind w:left="142" w:hanging="142"/>
        <w:jc w:val="both"/>
        <w:rPr>
          <w:color w:val="FF0000"/>
        </w:rPr>
      </w:pPr>
      <w:r w:rsidRPr="00BB6CA3">
        <w:rPr>
          <w:kern w:val="1"/>
          <w:lang w:eastAsia="cs-CZ"/>
        </w:rPr>
        <w:t xml:space="preserve">výměna elektrických pohonů u vjezdové brány </w:t>
      </w:r>
      <w:r w:rsidR="00CF7561">
        <w:rPr>
          <w:kern w:val="1"/>
          <w:lang w:eastAsia="cs-CZ"/>
        </w:rPr>
        <w:t>„</w:t>
      </w:r>
      <w:proofErr w:type="spellStart"/>
      <w:r w:rsidRPr="00BB6CA3">
        <w:rPr>
          <w:kern w:val="1"/>
          <w:lang w:eastAsia="cs-CZ"/>
        </w:rPr>
        <w:t>Hörmann</w:t>
      </w:r>
      <w:proofErr w:type="spellEnd"/>
      <w:r w:rsidRPr="00BB6CA3">
        <w:rPr>
          <w:kern w:val="1"/>
          <w:lang w:eastAsia="cs-CZ"/>
        </w:rPr>
        <w:t>“ v areálu Střediska sociálních služeb</w:t>
      </w:r>
      <w:r w:rsidRPr="00BB6CA3">
        <w:t xml:space="preserve"> </w:t>
      </w:r>
      <w:r>
        <w:t>PF 777/25 ve výši 41 183,00 Kč</w:t>
      </w:r>
      <w:r w:rsidR="009D5164">
        <w:t>,</w:t>
      </w:r>
    </w:p>
    <w:p w:rsidR="00932C04" w:rsidRPr="00BB6CA3" w:rsidRDefault="00932C04" w:rsidP="00A61A13">
      <w:pPr>
        <w:pStyle w:val="Odstavecseseznamem"/>
        <w:numPr>
          <w:ilvl w:val="0"/>
          <w:numId w:val="1"/>
        </w:numPr>
        <w:spacing w:after="120"/>
        <w:ind w:left="142" w:hanging="142"/>
        <w:jc w:val="both"/>
        <w:rPr>
          <w:color w:val="FF0000"/>
        </w:rPr>
      </w:pPr>
      <w:r w:rsidRPr="00BB6CA3">
        <w:lastRenderedPageBreak/>
        <w:t xml:space="preserve"> </w:t>
      </w:r>
      <w:r w:rsidR="00BB6CA3">
        <w:t xml:space="preserve">úprava osvětlení v předsíňkách </w:t>
      </w:r>
      <w:r w:rsidR="00986B34">
        <w:t>ubytovacích</w:t>
      </w:r>
      <w:r w:rsidR="00BB6CA3">
        <w:t xml:space="preserve"> jednotek v přístavbě PF</w:t>
      </w:r>
      <w:r w:rsidR="00CF7561">
        <w:t xml:space="preserve"> </w:t>
      </w:r>
      <w:r w:rsidR="009B2BD3">
        <w:t xml:space="preserve">834/25 ve výši 21 260,16 Kč (původní </w:t>
      </w:r>
      <w:r w:rsidR="00CF7561">
        <w:t xml:space="preserve">světla na pohybová čidla byla </w:t>
      </w:r>
      <w:r w:rsidR="009B2BD3">
        <w:t>upravena na klasické rozsvícení vypínačem)</w:t>
      </w:r>
      <w:r w:rsidR="009D5164">
        <w:t>.</w:t>
      </w:r>
    </w:p>
    <w:p w:rsidR="004F302F" w:rsidRPr="002E6320" w:rsidRDefault="004F302F" w:rsidP="009F1851">
      <w:pPr>
        <w:spacing w:before="240"/>
        <w:jc w:val="both"/>
        <w:rPr>
          <w:u w:val="single"/>
        </w:rPr>
      </w:pPr>
      <w:r w:rsidRPr="002E6320">
        <w:rPr>
          <w:u w:val="single"/>
        </w:rPr>
        <w:t>Položka 511- opravy a údržba UZ 410</w:t>
      </w:r>
    </w:p>
    <w:p w:rsidR="00641DD1" w:rsidRPr="002E6320" w:rsidRDefault="004F302F" w:rsidP="00BB0E1D">
      <w:pPr>
        <w:jc w:val="both"/>
      </w:pPr>
      <w:r w:rsidRPr="002E6320">
        <w:t xml:space="preserve">Finanční prostředky jsou čerpány ve výši </w:t>
      </w:r>
      <w:proofErr w:type="gramStart"/>
      <w:r w:rsidRPr="002E6320">
        <w:t>100%</w:t>
      </w:r>
      <w:proofErr w:type="gramEnd"/>
      <w:r w:rsidR="00641DD1" w:rsidRPr="002E6320">
        <w:t xml:space="preserve">. </w:t>
      </w:r>
    </w:p>
    <w:p w:rsidR="00641DD1" w:rsidRPr="002E6320" w:rsidRDefault="002E6320" w:rsidP="00BB0E1D">
      <w:pPr>
        <w:jc w:val="both"/>
      </w:pPr>
      <w:r w:rsidRPr="002E6320">
        <w:t>Obdržené finanční prostředky byly použity na úpravu prostoru místnosti A 017 v přízemí, objektu-zázemí terénních pracovníků (stavební práce,</w:t>
      </w:r>
      <w:r w:rsidR="00641DD1" w:rsidRPr="002E6320">
        <w:t xml:space="preserve"> malování, pokládka podlahy aj.</w:t>
      </w:r>
      <w:r w:rsidRPr="002E6320">
        <w:t xml:space="preserve"> ve výši </w:t>
      </w:r>
      <w:r w:rsidR="00641DD1" w:rsidRPr="002E6320">
        <w:t>53 460,00</w:t>
      </w:r>
      <w:r w:rsidRPr="002E6320">
        <w:t xml:space="preserve"> Kč, </w:t>
      </w:r>
      <w:r w:rsidR="00641DD1" w:rsidRPr="002E6320">
        <w:t>PF 654/25</w:t>
      </w:r>
      <w:r w:rsidRPr="002E6320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545"/>
        <w:gridCol w:w="1049"/>
        <w:gridCol w:w="1168"/>
        <w:gridCol w:w="891"/>
      </w:tblGrid>
      <w:tr w:rsidR="00641DD1" w:rsidRPr="00641DD1" w:rsidTr="00641DD1">
        <w:trPr>
          <w:trHeight w:val="438"/>
        </w:trPr>
        <w:tc>
          <w:tcPr>
            <w:tcW w:w="860" w:type="dxa"/>
            <w:noWrap/>
          </w:tcPr>
          <w:p w:rsidR="00641DD1" w:rsidRPr="00641DD1" w:rsidRDefault="00641DD1" w:rsidP="00641DD1">
            <w:pPr>
              <w:jc w:val="both"/>
              <w:rPr>
                <w:color w:val="FF0000"/>
              </w:rPr>
            </w:pPr>
          </w:p>
        </w:tc>
        <w:tc>
          <w:tcPr>
            <w:tcW w:w="4600" w:type="dxa"/>
            <w:noWrap/>
          </w:tcPr>
          <w:p w:rsidR="00641DD1" w:rsidRPr="00641DD1" w:rsidRDefault="00641DD1" w:rsidP="00641DD1">
            <w:pPr>
              <w:jc w:val="both"/>
              <w:rPr>
                <w:color w:val="FF0000"/>
              </w:rPr>
            </w:pPr>
          </w:p>
        </w:tc>
        <w:tc>
          <w:tcPr>
            <w:tcW w:w="1060" w:type="dxa"/>
            <w:noWrap/>
          </w:tcPr>
          <w:p w:rsidR="00641DD1" w:rsidRPr="00641DD1" w:rsidRDefault="00641DD1" w:rsidP="00641DD1">
            <w:pPr>
              <w:jc w:val="both"/>
              <w:rPr>
                <w:color w:val="FF0000"/>
              </w:rPr>
            </w:pPr>
          </w:p>
        </w:tc>
        <w:tc>
          <w:tcPr>
            <w:tcW w:w="1180" w:type="dxa"/>
            <w:noWrap/>
          </w:tcPr>
          <w:p w:rsidR="00641DD1" w:rsidRPr="00641DD1" w:rsidRDefault="00641DD1" w:rsidP="00641DD1">
            <w:pPr>
              <w:jc w:val="both"/>
              <w:rPr>
                <w:color w:val="FF0000"/>
              </w:rPr>
            </w:pPr>
          </w:p>
        </w:tc>
        <w:tc>
          <w:tcPr>
            <w:tcW w:w="900" w:type="dxa"/>
            <w:noWrap/>
          </w:tcPr>
          <w:p w:rsidR="00641DD1" w:rsidRPr="00641DD1" w:rsidRDefault="00641DD1" w:rsidP="00641DD1">
            <w:pPr>
              <w:jc w:val="both"/>
              <w:rPr>
                <w:color w:val="FF0000"/>
              </w:rPr>
            </w:pPr>
          </w:p>
        </w:tc>
      </w:tr>
    </w:tbl>
    <w:p w:rsidR="00905F84" w:rsidRPr="009F1851" w:rsidRDefault="00905F84" w:rsidP="000B3CF1">
      <w:pPr>
        <w:jc w:val="both"/>
        <w:rPr>
          <w:color w:val="FF0000"/>
        </w:rPr>
      </w:pPr>
      <w:r w:rsidRPr="001E36C5">
        <w:rPr>
          <w:color w:val="000000" w:themeColor="text1"/>
          <w:u w:val="single"/>
        </w:rPr>
        <w:t>Položka 512</w:t>
      </w:r>
      <w:r w:rsidR="00440C17" w:rsidRPr="001E36C5">
        <w:rPr>
          <w:color w:val="000000" w:themeColor="text1"/>
          <w:u w:val="single"/>
        </w:rPr>
        <w:t xml:space="preserve"> </w:t>
      </w:r>
      <w:r w:rsidRPr="001E36C5">
        <w:rPr>
          <w:color w:val="000000" w:themeColor="text1"/>
          <w:u w:val="single"/>
        </w:rPr>
        <w:t>-</w:t>
      </w:r>
      <w:r w:rsidR="00440C17" w:rsidRPr="001E36C5">
        <w:rPr>
          <w:color w:val="000000" w:themeColor="text1"/>
          <w:u w:val="single"/>
        </w:rPr>
        <w:t xml:space="preserve"> </w:t>
      </w:r>
      <w:r w:rsidRPr="001E36C5">
        <w:rPr>
          <w:color w:val="000000" w:themeColor="text1"/>
          <w:u w:val="single"/>
        </w:rPr>
        <w:t>cestovné</w:t>
      </w:r>
    </w:p>
    <w:p w:rsidR="00905F84" w:rsidRPr="001E36C5" w:rsidRDefault="00905F84" w:rsidP="000B3CF1">
      <w:pPr>
        <w:jc w:val="both"/>
        <w:rPr>
          <w:color w:val="000000" w:themeColor="text1"/>
        </w:rPr>
      </w:pPr>
      <w:r w:rsidRPr="001E36C5">
        <w:rPr>
          <w:color w:val="000000" w:themeColor="text1"/>
        </w:rPr>
        <w:t xml:space="preserve">Položka je čerpána na </w:t>
      </w:r>
      <w:proofErr w:type="gramStart"/>
      <w:r w:rsidR="001E36C5" w:rsidRPr="001E36C5">
        <w:rPr>
          <w:color w:val="000000" w:themeColor="text1"/>
        </w:rPr>
        <w:t>74</w:t>
      </w:r>
      <w:r w:rsidRPr="001E36C5">
        <w:rPr>
          <w:color w:val="000000" w:themeColor="text1"/>
        </w:rPr>
        <w:t>%</w:t>
      </w:r>
      <w:proofErr w:type="gramEnd"/>
      <w:r w:rsidRPr="001E36C5">
        <w:rPr>
          <w:color w:val="000000" w:themeColor="text1"/>
        </w:rPr>
        <w:t>.</w:t>
      </w:r>
    </w:p>
    <w:p w:rsidR="00905F84" w:rsidRPr="003C151F" w:rsidRDefault="00905F84" w:rsidP="000B3CF1">
      <w:pPr>
        <w:jc w:val="both"/>
        <w:rPr>
          <w:color w:val="FF0000"/>
        </w:rPr>
      </w:pPr>
    </w:p>
    <w:p w:rsidR="003A1298" w:rsidRPr="001E36C5" w:rsidRDefault="003A1298" w:rsidP="000B3CF1">
      <w:pPr>
        <w:jc w:val="both"/>
        <w:rPr>
          <w:color w:val="000000" w:themeColor="text1"/>
        </w:rPr>
      </w:pPr>
      <w:r w:rsidRPr="001E36C5">
        <w:rPr>
          <w:color w:val="000000" w:themeColor="text1"/>
          <w:u w:val="single"/>
        </w:rPr>
        <w:t>Položka 513 – náklady na reprezentaci</w:t>
      </w:r>
    </w:p>
    <w:p w:rsidR="00994F38" w:rsidRPr="001E36C5" w:rsidRDefault="003A1298" w:rsidP="000B3CF1">
      <w:pPr>
        <w:jc w:val="both"/>
        <w:rPr>
          <w:color w:val="000000" w:themeColor="text1"/>
        </w:rPr>
      </w:pPr>
      <w:r w:rsidRPr="001E36C5">
        <w:rPr>
          <w:color w:val="000000" w:themeColor="text1"/>
        </w:rPr>
        <w:t xml:space="preserve">Položka </w:t>
      </w:r>
      <w:r w:rsidR="005536CA" w:rsidRPr="001E36C5">
        <w:rPr>
          <w:color w:val="000000" w:themeColor="text1"/>
        </w:rPr>
        <w:t xml:space="preserve">je </w:t>
      </w:r>
      <w:r w:rsidRPr="001E36C5">
        <w:rPr>
          <w:color w:val="000000" w:themeColor="text1"/>
        </w:rPr>
        <w:t xml:space="preserve">čerpána </w:t>
      </w:r>
      <w:r w:rsidR="004610D2" w:rsidRPr="001E36C5">
        <w:rPr>
          <w:color w:val="000000" w:themeColor="text1"/>
        </w:rPr>
        <w:t xml:space="preserve">na </w:t>
      </w:r>
      <w:proofErr w:type="gramStart"/>
      <w:r w:rsidR="001E36C5" w:rsidRPr="001E36C5">
        <w:rPr>
          <w:color w:val="000000" w:themeColor="text1"/>
        </w:rPr>
        <w:t>62</w:t>
      </w:r>
      <w:r w:rsidR="004610D2" w:rsidRPr="001E36C5">
        <w:rPr>
          <w:color w:val="000000" w:themeColor="text1"/>
        </w:rPr>
        <w:t>%</w:t>
      </w:r>
      <w:proofErr w:type="gramEnd"/>
      <w:r w:rsidR="00E4504B" w:rsidRPr="001E36C5">
        <w:rPr>
          <w:color w:val="000000" w:themeColor="text1"/>
        </w:rPr>
        <w:t>.</w:t>
      </w:r>
      <w:r w:rsidR="00896E39" w:rsidRPr="001E36C5">
        <w:rPr>
          <w:color w:val="000000" w:themeColor="text1"/>
        </w:rPr>
        <w:t xml:space="preserve"> </w:t>
      </w:r>
    </w:p>
    <w:p w:rsidR="00483423" w:rsidRPr="003C151F" w:rsidRDefault="00483423" w:rsidP="000B3CF1">
      <w:pPr>
        <w:jc w:val="both"/>
        <w:rPr>
          <w:color w:val="FF0000"/>
          <w:highlight w:val="yellow"/>
        </w:rPr>
      </w:pPr>
    </w:p>
    <w:p w:rsidR="00483423" w:rsidRPr="00B84D55" w:rsidRDefault="00483423" w:rsidP="00483423">
      <w:pPr>
        <w:jc w:val="both"/>
        <w:rPr>
          <w:u w:val="single"/>
        </w:rPr>
      </w:pPr>
      <w:r w:rsidRPr="00B84D55">
        <w:rPr>
          <w:u w:val="single"/>
        </w:rPr>
        <w:t>Položka 518 – služby</w:t>
      </w:r>
    </w:p>
    <w:p w:rsidR="00421856" w:rsidRDefault="00483423" w:rsidP="00483423">
      <w:pPr>
        <w:jc w:val="both"/>
      </w:pPr>
      <w:r w:rsidRPr="00B84D55">
        <w:t xml:space="preserve">Položka je čerpána na </w:t>
      </w:r>
      <w:proofErr w:type="gramStart"/>
      <w:r w:rsidR="001E36C5" w:rsidRPr="00B84D55">
        <w:t>110</w:t>
      </w:r>
      <w:r w:rsidRPr="00B84D55">
        <w:t>%</w:t>
      </w:r>
      <w:proofErr w:type="gramEnd"/>
      <w:r w:rsidRPr="00B84D55">
        <w:t xml:space="preserve">. </w:t>
      </w:r>
      <w:r w:rsidR="00B84D55" w:rsidRPr="00B84D55">
        <w:t>Vyšší čerpání je z důvodu úhrad nad rám</w:t>
      </w:r>
      <w:r w:rsidR="00B84D55">
        <w:t>ec</w:t>
      </w:r>
      <w:r w:rsidR="00B84D55" w:rsidRPr="00B84D55">
        <w:t xml:space="preserve"> smlouvy </w:t>
      </w:r>
      <w:r w:rsidR="00D05AE2">
        <w:t>za právní služby, poskytnuté zejména za zastupování ohledně stanovení opatrovnictví klientky, ubytované v DS Lukáš i zastupování při soudním jednání.</w:t>
      </w:r>
      <w:r w:rsidR="00B84D55" w:rsidRPr="00B84D55">
        <w:t xml:space="preserve"> </w:t>
      </w:r>
    </w:p>
    <w:p w:rsidR="00D05AE2" w:rsidRPr="003C151F" w:rsidRDefault="00D05AE2" w:rsidP="00483423">
      <w:pPr>
        <w:jc w:val="both"/>
        <w:rPr>
          <w:color w:val="FF0000"/>
        </w:rPr>
      </w:pPr>
    </w:p>
    <w:p w:rsidR="00A7732A" w:rsidRPr="001E36C5" w:rsidRDefault="00A7732A" w:rsidP="00A7732A">
      <w:pPr>
        <w:jc w:val="both"/>
        <w:rPr>
          <w:color w:val="000000" w:themeColor="text1"/>
          <w:u w:val="single"/>
        </w:rPr>
      </w:pPr>
      <w:r w:rsidRPr="001E36C5">
        <w:rPr>
          <w:color w:val="000000" w:themeColor="text1"/>
          <w:u w:val="single"/>
        </w:rPr>
        <w:t xml:space="preserve">Položka </w:t>
      </w:r>
      <w:proofErr w:type="gramStart"/>
      <w:r w:rsidRPr="001E36C5">
        <w:rPr>
          <w:color w:val="000000" w:themeColor="text1"/>
          <w:u w:val="single"/>
        </w:rPr>
        <w:t>521- 527</w:t>
      </w:r>
      <w:proofErr w:type="gramEnd"/>
      <w:r w:rsidRPr="001E36C5">
        <w:rPr>
          <w:color w:val="000000" w:themeColor="text1"/>
          <w:u w:val="single"/>
        </w:rPr>
        <w:t xml:space="preserve"> mzdové náklady UZ 079</w:t>
      </w:r>
    </w:p>
    <w:p w:rsidR="00A7732A" w:rsidRPr="001E36C5" w:rsidRDefault="00A7732A" w:rsidP="00A7732A">
      <w:pPr>
        <w:jc w:val="both"/>
        <w:rPr>
          <w:color w:val="000000" w:themeColor="text1"/>
        </w:rPr>
      </w:pPr>
      <w:r w:rsidRPr="001E36C5">
        <w:rPr>
          <w:color w:val="000000" w:themeColor="text1"/>
        </w:rPr>
        <w:t xml:space="preserve">Celkové čerpání mzdových prostředků z příspěvku zřizovatele a z vlastních zdrojů je ve výši </w:t>
      </w:r>
      <w:proofErr w:type="gramStart"/>
      <w:r w:rsidR="001E36C5" w:rsidRPr="001E36C5">
        <w:rPr>
          <w:color w:val="000000" w:themeColor="text1"/>
        </w:rPr>
        <w:t>100</w:t>
      </w:r>
      <w:r w:rsidRPr="001E36C5">
        <w:rPr>
          <w:color w:val="000000" w:themeColor="text1"/>
        </w:rPr>
        <w:t>%</w:t>
      </w:r>
      <w:proofErr w:type="gramEnd"/>
      <w:r w:rsidRPr="001E36C5">
        <w:rPr>
          <w:color w:val="000000" w:themeColor="text1"/>
        </w:rPr>
        <w:t xml:space="preserve">. </w:t>
      </w:r>
    </w:p>
    <w:p w:rsidR="00A7732A" w:rsidRPr="003C151F" w:rsidRDefault="00A7732A" w:rsidP="00483423">
      <w:pPr>
        <w:jc w:val="both"/>
        <w:rPr>
          <w:color w:val="FF0000"/>
        </w:rPr>
      </w:pPr>
    </w:p>
    <w:p w:rsidR="008866BD" w:rsidRPr="004A163D" w:rsidRDefault="008866BD" w:rsidP="000B3CF1">
      <w:pPr>
        <w:jc w:val="both"/>
        <w:rPr>
          <w:u w:val="single"/>
        </w:rPr>
      </w:pPr>
      <w:r w:rsidRPr="004A163D">
        <w:rPr>
          <w:u w:val="single"/>
        </w:rPr>
        <w:t xml:space="preserve">Položka </w:t>
      </w:r>
      <w:proofErr w:type="gramStart"/>
      <w:r w:rsidRPr="004A163D">
        <w:rPr>
          <w:u w:val="single"/>
        </w:rPr>
        <w:t xml:space="preserve">521- </w:t>
      </w:r>
      <w:r w:rsidR="0017789A" w:rsidRPr="004A163D">
        <w:rPr>
          <w:u w:val="single"/>
        </w:rPr>
        <w:t>52</w:t>
      </w:r>
      <w:r w:rsidR="009E14FF" w:rsidRPr="004A163D">
        <w:rPr>
          <w:u w:val="single"/>
        </w:rPr>
        <w:t>7</w:t>
      </w:r>
      <w:proofErr w:type="gramEnd"/>
      <w:r w:rsidR="0017789A" w:rsidRPr="004A163D">
        <w:rPr>
          <w:u w:val="single"/>
        </w:rPr>
        <w:t xml:space="preserve"> </w:t>
      </w:r>
      <w:r w:rsidRPr="004A163D">
        <w:rPr>
          <w:u w:val="single"/>
        </w:rPr>
        <w:t>mzd</w:t>
      </w:r>
      <w:r w:rsidR="0017789A" w:rsidRPr="004A163D">
        <w:rPr>
          <w:u w:val="single"/>
        </w:rPr>
        <w:t>ové náklady</w:t>
      </w:r>
      <w:r w:rsidR="00BB0E1D" w:rsidRPr="004A163D">
        <w:rPr>
          <w:u w:val="single"/>
        </w:rPr>
        <w:t xml:space="preserve"> </w:t>
      </w:r>
      <w:r w:rsidR="00E0378E" w:rsidRPr="004A163D">
        <w:rPr>
          <w:u w:val="single"/>
        </w:rPr>
        <w:t>vlastní zdroje</w:t>
      </w:r>
    </w:p>
    <w:p w:rsidR="00811A40" w:rsidRDefault="00BB0E1D" w:rsidP="00083A27">
      <w:pPr>
        <w:jc w:val="both"/>
        <w:rPr>
          <w:color w:val="000000" w:themeColor="text1"/>
        </w:rPr>
      </w:pPr>
      <w:r w:rsidRPr="004A163D">
        <w:t>Celkové čerpání mzdových prostředků z příspěvku zřizovatele a z vlastních zdrojů j</w:t>
      </w:r>
      <w:r w:rsidR="00811A40" w:rsidRPr="004A163D">
        <w:t xml:space="preserve">e ve </w:t>
      </w:r>
      <w:r w:rsidR="00811A40" w:rsidRPr="001E36C5">
        <w:rPr>
          <w:color w:val="000000" w:themeColor="text1"/>
        </w:rPr>
        <w:t xml:space="preserve">výši </w:t>
      </w:r>
      <w:proofErr w:type="gramStart"/>
      <w:r w:rsidR="001E36C5" w:rsidRPr="001E36C5">
        <w:rPr>
          <w:color w:val="000000" w:themeColor="text1"/>
        </w:rPr>
        <w:t>75</w:t>
      </w:r>
      <w:r w:rsidR="00811A40" w:rsidRPr="001E36C5">
        <w:rPr>
          <w:color w:val="000000" w:themeColor="text1"/>
        </w:rPr>
        <w:t>%</w:t>
      </w:r>
      <w:proofErr w:type="gramEnd"/>
      <w:r w:rsidR="00811A40" w:rsidRPr="001E36C5">
        <w:rPr>
          <w:color w:val="000000" w:themeColor="text1"/>
        </w:rPr>
        <w:t>.</w:t>
      </w:r>
      <w:r w:rsidR="00361223" w:rsidRPr="001E36C5">
        <w:rPr>
          <w:color w:val="000000" w:themeColor="text1"/>
        </w:rPr>
        <w:t xml:space="preserve"> </w:t>
      </w:r>
    </w:p>
    <w:p w:rsidR="004F302F" w:rsidRDefault="004F302F" w:rsidP="00083A27">
      <w:pPr>
        <w:jc w:val="both"/>
        <w:rPr>
          <w:color w:val="000000" w:themeColor="text1"/>
        </w:rPr>
      </w:pPr>
    </w:p>
    <w:p w:rsidR="004F302F" w:rsidRPr="004F302F" w:rsidRDefault="004F302F" w:rsidP="004F302F">
      <w:pPr>
        <w:jc w:val="both"/>
        <w:rPr>
          <w:u w:val="single"/>
        </w:rPr>
      </w:pPr>
      <w:r w:rsidRPr="004F302F">
        <w:rPr>
          <w:u w:val="single"/>
        </w:rPr>
        <w:t xml:space="preserve">Položka </w:t>
      </w:r>
      <w:proofErr w:type="gramStart"/>
      <w:r w:rsidRPr="004F302F">
        <w:rPr>
          <w:u w:val="single"/>
        </w:rPr>
        <w:t>521- 527</w:t>
      </w:r>
      <w:proofErr w:type="gramEnd"/>
      <w:r w:rsidRPr="004F302F">
        <w:rPr>
          <w:u w:val="single"/>
        </w:rPr>
        <w:t xml:space="preserve"> mzdové náklady UZ 115, UZ 13305</w:t>
      </w:r>
    </w:p>
    <w:p w:rsidR="004F302F" w:rsidRPr="004F302F" w:rsidRDefault="004F302F" w:rsidP="004F302F">
      <w:pPr>
        <w:jc w:val="both"/>
      </w:pPr>
      <w:r w:rsidRPr="004F302F">
        <w:t>Finanční prostředky, přijaté na základě dotačního řízení jsou čerpány v plné výši.</w:t>
      </w:r>
    </w:p>
    <w:p w:rsidR="004F302F" w:rsidRPr="003C151F" w:rsidRDefault="004F302F" w:rsidP="00083A27">
      <w:pPr>
        <w:jc w:val="both"/>
        <w:rPr>
          <w:color w:val="FF0000"/>
        </w:rPr>
      </w:pPr>
    </w:p>
    <w:p w:rsidR="003D1B40" w:rsidRPr="001E36C5" w:rsidRDefault="00EB1190" w:rsidP="003D1B40">
      <w:pPr>
        <w:jc w:val="both"/>
        <w:rPr>
          <w:color w:val="000000" w:themeColor="text1"/>
          <w:u w:val="single"/>
        </w:rPr>
      </w:pPr>
      <w:r w:rsidRPr="001E36C5">
        <w:rPr>
          <w:color w:val="000000" w:themeColor="text1"/>
          <w:u w:val="single"/>
        </w:rPr>
        <w:t>Položka 525</w:t>
      </w:r>
      <w:r w:rsidR="00E0378E" w:rsidRPr="001E36C5">
        <w:rPr>
          <w:color w:val="000000" w:themeColor="text1"/>
          <w:u w:val="single"/>
        </w:rPr>
        <w:t xml:space="preserve"> </w:t>
      </w:r>
      <w:r w:rsidRPr="001E36C5">
        <w:rPr>
          <w:color w:val="000000" w:themeColor="text1"/>
          <w:u w:val="single"/>
        </w:rPr>
        <w:t>-</w:t>
      </w:r>
      <w:r w:rsidR="00E0378E" w:rsidRPr="001E36C5">
        <w:rPr>
          <w:color w:val="000000" w:themeColor="text1"/>
          <w:u w:val="single"/>
        </w:rPr>
        <w:t xml:space="preserve"> </w:t>
      </w:r>
      <w:r w:rsidRPr="001E36C5">
        <w:rPr>
          <w:color w:val="000000" w:themeColor="text1"/>
          <w:u w:val="single"/>
        </w:rPr>
        <w:t xml:space="preserve">úraz a </w:t>
      </w:r>
      <w:proofErr w:type="spellStart"/>
      <w:r w:rsidRPr="001E36C5">
        <w:rPr>
          <w:color w:val="000000" w:themeColor="text1"/>
          <w:u w:val="single"/>
        </w:rPr>
        <w:t>nem</w:t>
      </w:r>
      <w:proofErr w:type="spellEnd"/>
      <w:r w:rsidRPr="001E36C5">
        <w:rPr>
          <w:color w:val="000000" w:themeColor="text1"/>
          <w:u w:val="single"/>
        </w:rPr>
        <w:t>.</w:t>
      </w:r>
      <w:r w:rsidR="00440C17" w:rsidRPr="001E36C5">
        <w:rPr>
          <w:color w:val="000000" w:themeColor="text1"/>
          <w:u w:val="single"/>
        </w:rPr>
        <w:t xml:space="preserve"> </w:t>
      </w:r>
      <w:r w:rsidRPr="001E36C5">
        <w:rPr>
          <w:color w:val="000000" w:themeColor="text1"/>
          <w:u w:val="single"/>
        </w:rPr>
        <w:t>z povolání</w:t>
      </w:r>
    </w:p>
    <w:p w:rsidR="00F15CDF" w:rsidRPr="001E36C5" w:rsidRDefault="00EB1190" w:rsidP="003D1B40">
      <w:pPr>
        <w:jc w:val="both"/>
        <w:rPr>
          <w:color w:val="000000" w:themeColor="text1"/>
        </w:rPr>
      </w:pPr>
      <w:r w:rsidRPr="001E36C5">
        <w:rPr>
          <w:color w:val="000000" w:themeColor="text1"/>
        </w:rPr>
        <w:t xml:space="preserve">Položka je čerpána ve výši </w:t>
      </w:r>
      <w:proofErr w:type="gramStart"/>
      <w:r w:rsidR="00CD2D05" w:rsidRPr="001E36C5">
        <w:rPr>
          <w:color w:val="000000" w:themeColor="text1"/>
        </w:rPr>
        <w:t>8</w:t>
      </w:r>
      <w:r w:rsidR="001E36C5" w:rsidRPr="001E36C5">
        <w:rPr>
          <w:color w:val="000000" w:themeColor="text1"/>
        </w:rPr>
        <w:t>8</w:t>
      </w:r>
      <w:r w:rsidR="00F15CDF" w:rsidRPr="001E36C5">
        <w:rPr>
          <w:color w:val="000000" w:themeColor="text1"/>
        </w:rPr>
        <w:t>%</w:t>
      </w:r>
      <w:proofErr w:type="gramEnd"/>
      <w:r w:rsidR="00F15CDF" w:rsidRPr="001E36C5">
        <w:rPr>
          <w:color w:val="000000" w:themeColor="text1"/>
        </w:rPr>
        <w:t>.</w:t>
      </w:r>
      <w:r w:rsidR="00890883" w:rsidRPr="001E36C5">
        <w:rPr>
          <w:color w:val="000000" w:themeColor="text1"/>
        </w:rPr>
        <w:t xml:space="preserve"> </w:t>
      </w:r>
    </w:p>
    <w:p w:rsidR="001E36C5" w:rsidRPr="003C151F" w:rsidRDefault="001E36C5" w:rsidP="003D1B40">
      <w:pPr>
        <w:jc w:val="both"/>
        <w:rPr>
          <w:color w:val="FF0000"/>
          <w:highlight w:val="yellow"/>
        </w:rPr>
      </w:pPr>
    </w:p>
    <w:p w:rsidR="006F3909" w:rsidRPr="001E36C5" w:rsidRDefault="003D1B40" w:rsidP="003D1B40">
      <w:pPr>
        <w:jc w:val="both"/>
        <w:rPr>
          <w:color w:val="000000" w:themeColor="text1"/>
          <w:u w:val="single"/>
        </w:rPr>
      </w:pPr>
      <w:r w:rsidRPr="001E36C5">
        <w:rPr>
          <w:color w:val="000000" w:themeColor="text1"/>
          <w:u w:val="single"/>
        </w:rPr>
        <w:t xml:space="preserve">Položka 549 – ostatní náklady </w:t>
      </w:r>
    </w:p>
    <w:p w:rsidR="00336B94" w:rsidRPr="001E36C5" w:rsidRDefault="003D1B40" w:rsidP="003D1B40">
      <w:pPr>
        <w:jc w:val="both"/>
        <w:rPr>
          <w:color w:val="000000" w:themeColor="text1"/>
        </w:rPr>
      </w:pPr>
      <w:r w:rsidRPr="001E36C5">
        <w:rPr>
          <w:color w:val="000000" w:themeColor="text1"/>
        </w:rPr>
        <w:t xml:space="preserve">Položka </w:t>
      </w:r>
      <w:r w:rsidR="008B101A" w:rsidRPr="001E36C5">
        <w:rPr>
          <w:color w:val="000000" w:themeColor="text1"/>
        </w:rPr>
        <w:t xml:space="preserve">byla čerpána </w:t>
      </w:r>
      <w:r w:rsidR="006D1B48" w:rsidRPr="001E36C5">
        <w:rPr>
          <w:color w:val="000000" w:themeColor="text1"/>
        </w:rPr>
        <w:t xml:space="preserve">ve výši </w:t>
      </w:r>
      <w:proofErr w:type="gramStart"/>
      <w:r w:rsidR="001E36C5" w:rsidRPr="001E36C5">
        <w:rPr>
          <w:color w:val="000000" w:themeColor="text1"/>
        </w:rPr>
        <w:t>100</w:t>
      </w:r>
      <w:r w:rsidR="006D1B48" w:rsidRPr="001E36C5">
        <w:rPr>
          <w:color w:val="000000" w:themeColor="text1"/>
        </w:rPr>
        <w:t>%</w:t>
      </w:r>
      <w:proofErr w:type="gramEnd"/>
      <w:r w:rsidR="006D1B48" w:rsidRPr="001E36C5">
        <w:rPr>
          <w:color w:val="000000" w:themeColor="text1"/>
        </w:rPr>
        <w:t>.</w:t>
      </w:r>
      <w:r w:rsidR="008B101A" w:rsidRPr="001E36C5">
        <w:rPr>
          <w:color w:val="000000" w:themeColor="text1"/>
        </w:rPr>
        <w:t xml:space="preserve"> </w:t>
      </w:r>
    </w:p>
    <w:p w:rsidR="001E36C5" w:rsidRPr="003C151F" w:rsidRDefault="001E36C5" w:rsidP="003D1B40">
      <w:pPr>
        <w:jc w:val="both"/>
        <w:rPr>
          <w:color w:val="FF0000"/>
          <w:highlight w:val="yellow"/>
          <w:u w:val="single"/>
        </w:rPr>
      </w:pPr>
    </w:p>
    <w:p w:rsidR="002E61DB" w:rsidRPr="00A36F4B" w:rsidRDefault="002E61DB" w:rsidP="003D1B40">
      <w:pPr>
        <w:jc w:val="both"/>
        <w:rPr>
          <w:u w:val="single"/>
        </w:rPr>
      </w:pPr>
      <w:r w:rsidRPr="00A36F4B">
        <w:rPr>
          <w:u w:val="single"/>
        </w:rPr>
        <w:t>Položka 551- odpisy</w:t>
      </w:r>
      <w:r w:rsidR="00A36F4B">
        <w:rPr>
          <w:u w:val="single"/>
        </w:rPr>
        <w:t xml:space="preserve"> UZ 079</w:t>
      </w:r>
    </w:p>
    <w:p w:rsidR="000F0ACE" w:rsidRDefault="002E61DB" w:rsidP="003D1B40">
      <w:pPr>
        <w:jc w:val="both"/>
      </w:pPr>
      <w:r w:rsidRPr="00A36F4B">
        <w:t xml:space="preserve">Položka je čerpána ve výši </w:t>
      </w:r>
      <w:proofErr w:type="gramStart"/>
      <w:r w:rsidR="001E36C5" w:rsidRPr="00A36F4B">
        <w:t>98%</w:t>
      </w:r>
      <w:proofErr w:type="gramEnd"/>
      <w:r w:rsidR="008B101A" w:rsidRPr="00A36F4B">
        <w:t>.</w:t>
      </w:r>
      <w:r w:rsidR="00F942C4" w:rsidRPr="00A36F4B">
        <w:t xml:space="preserve"> </w:t>
      </w:r>
    </w:p>
    <w:p w:rsidR="00A36F4B" w:rsidRDefault="00A36F4B" w:rsidP="003D1B40">
      <w:pPr>
        <w:jc w:val="both"/>
      </w:pPr>
    </w:p>
    <w:p w:rsidR="00A36F4B" w:rsidRPr="00A36F4B" w:rsidRDefault="00A36F4B" w:rsidP="00A36F4B">
      <w:pPr>
        <w:jc w:val="both"/>
        <w:rPr>
          <w:u w:val="single"/>
        </w:rPr>
      </w:pPr>
      <w:r w:rsidRPr="00A36F4B">
        <w:rPr>
          <w:u w:val="single"/>
        </w:rPr>
        <w:t>Položka 551- odpisy</w:t>
      </w:r>
      <w:r>
        <w:rPr>
          <w:u w:val="single"/>
        </w:rPr>
        <w:t xml:space="preserve"> UZ 13052</w:t>
      </w:r>
    </w:p>
    <w:p w:rsidR="00A36F4B" w:rsidRPr="00A36F4B" w:rsidRDefault="00A36F4B" w:rsidP="00A36F4B">
      <w:pPr>
        <w:jc w:val="both"/>
      </w:pPr>
      <w:r w:rsidRPr="00A36F4B">
        <w:t xml:space="preserve">Položka je čerpána ve výši </w:t>
      </w:r>
      <w:proofErr w:type="gramStart"/>
      <w:r>
        <w:t>100</w:t>
      </w:r>
      <w:r w:rsidRPr="00A36F4B">
        <w:t>%</w:t>
      </w:r>
      <w:proofErr w:type="gramEnd"/>
      <w:r w:rsidRPr="00A36F4B">
        <w:t xml:space="preserve">. </w:t>
      </w:r>
    </w:p>
    <w:p w:rsidR="00A36F4B" w:rsidRPr="00A36F4B" w:rsidRDefault="00A36F4B" w:rsidP="003D1B40">
      <w:pPr>
        <w:jc w:val="both"/>
      </w:pPr>
    </w:p>
    <w:p w:rsidR="00F17365" w:rsidRPr="001E36C5" w:rsidRDefault="00F17365" w:rsidP="003D1B40">
      <w:pPr>
        <w:jc w:val="both"/>
        <w:rPr>
          <w:color w:val="000000" w:themeColor="text1"/>
          <w:u w:val="single"/>
        </w:rPr>
      </w:pPr>
      <w:r w:rsidRPr="001E36C5">
        <w:rPr>
          <w:color w:val="000000" w:themeColor="text1"/>
          <w:u w:val="single"/>
        </w:rPr>
        <w:t>Položka 558- náklady DDHM</w:t>
      </w:r>
    </w:p>
    <w:p w:rsidR="002D5560" w:rsidRDefault="005D5472" w:rsidP="000F0ACE">
      <w:pPr>
        <w:jc w:val="both"/>
        <w:rPr>
          <w:color w:val="000000" w:themeColor="text1"/>
        </w:rPr>
      </w:pPr>
      <w:r w:rsidRPr="001E36C5">
        <w:rPr>
          <w:color w:val="000000" w:themeColor="text1"/>
        </w:rPr>
        <w:t xml:space="preserve">Položka </w:t>
      </w:r>
      <w:r w:rsidR="006D1B48" w:rsidRPr="001E36C5">
        <w:rPr>
          <w:color w:val="000000" w:themeColor="text1"/>
        </w:rPr>
        <w:t xml:space="preserve">je čerpána ve výši </w:t>
      </w:r>
      <w:proofErr w:type="gramStart"/>
      <w:r w:rsidR="001E36C5" w:rsidRPr="001E36C5">
        <w:rPr>
          <w:color w:val="000000" w:themeColor="text1"/>
        </w:rPr>
        <w:t>88</w:t>
      </w:r>
      <w:r w:rsidR="006D1B48" w:rsidRPr="001E36C5">
        <w:rPr>
          <w:color w:val="000000" w:themeColor="text1"/>
        </w:rPr>
        <w:t>%</w:t>
      </w:r>
      <w:proofErr w:type="gramEnd"/>
      <w:r w:rsidR="006D1B48" w:rsidRPr="001E36C5">
        <w:rPr>
          <w:color w:val="000000" w:themeColor="text1"/>
        </w:rPr>
        <w:t>.</w:t>
      </w:r>
      <w:r w:rsidR="00A7732A" w:rsidRPr="001E36C5">
        <w:rPr>
          <w:color w:val="000000" w:themeColor="text1"/>
        </w:rPr>
        <w:t xml:space="preserve"> </w:t>
      </w:r>
    </w:p>
    <w:p w:rsidR="004F302F" w:rsidRDefault="004F302F" w:rsidP="000F0ACE">
      <w:pPr>
        <w:jc w:val="both"/>
        <w:rPr>
          <w:color w:val="000000" w:themeColor="text1"/>
        </w:rPr>
      </w:pPr>
    </w:p>
    <w:p w:rsidR="00123FB1" w:rsidRDefault="00123FB1" w:rsidP="004F302F">
      <w:pPr>
        <w:jc w:val="both"/>
        <w:rPr>
          <w:u w:val="single"/>
        </w:rPr>
      </w:pPr>
    </w:p>
    <w:p w:rsidR="00123FB1" w:rsidRDefault="00123FB1" w:rsidP="004F302F">
      <w:pPr>
        <w:jc w:val="both"/>
        <w:rPr>
          <w:u w:val="single"/>
        </w:rPr>
      </w:pPr>
    </w:p>
    <w:p w:rsidR="00123FB1" w:rsidRDefault="00123FB1" w:rsidP="004F302F">
      <w:pPr>
        <w:jc w:val="both"/>
        <w:rPr>
          <w:u w:val="single"/>
        </w:rPr>
      </w:pPr>
    </w:p>
    <w:p w:rsidR="004F302F" w:rsidRPr="0031215D" w:rsidRDefault="004F302F" w:rsidP="004F302F">
      <w:pPr>
        <w:jc w:val="both"/>
        <w:rPr>
          <w:u w:val="single"/>
        </w:rPr>
      </w:pPr>
      <w:r w:rsidRPr="0031215D">
        <w:rPr>
          <w:u w:val="single"/>
        </w:rPr>
        <w:lastRenderedPageBreak/>
        <w:t>Položka 558- náklady DDHM UZ 410</w:t>
      </w:r>
    </w:p>
    <w:p w:rsidR="004F302F" w:rsidRPr="0031215D" w:rsidRDefault="004F302F" w:rsidP="004F302F">
      <w:pPr>
        <w:jc w:val="both"/>
      </w:pPr>
      <w:r w:rsidRPr="0031215D">
        <w:t xml:space="preserve">Finanční prostředky jsou čerpány ve výši </w:t>
      </w:r>
      <w:proofErr w:type="gramStart"/>
      <w:r w:rsidRPr="0031215D">
        <w:t>100%</w:t>
      </w:r>
      <w:proofErr w:type="gramEnd"/>
      <w:r w:rsidRPr="0031215D">
        <w:t xml:space="preserve">. </w:t>
      </w:r>
      <w:r w:rsidR="00641DD1" w:rsidRPr="0031215D">
        <w:t>Byly použity na:</w:t>
      </w:r>
    </w:p>
    <w:p w:rsidR="00641DD1" w:rsidRPr="00860B80" w:rsidRDefault="00641DD1" w:rsidP="00641DD1">
      <w:pPr>
        <w:pStyle w:val="Odstavecseseznamem"/>
        <w:numPr>
          <w:ilvl w:val="0"/>
          <w:numId w:val="1"/>
        </w:numPr>
        <w:jc w:val="both"/>
      </w:pPr>
      <w:r w:rsidRPr="00860B80">
        <w:t xml:space="preserve">výrobu a montáž kuchyňské linky do místnosti A017, </w:t>
      </w:r>
      <w:r w:rsidR="0031215D" w:rsidRPr="00860B80">
        <w:t xml:space="preserve">upravenému </w:t>
      </w:r>
      <w:r w:rsidRPr="00860B80">
        <w:t>zázemí terénních pracovníků</w:t>
      </w:r>
      <w:r w:rsidR="0031215D" w:rsidRPr="00860B80">
        <w:t xml:space="preserve">, </w:t>
      </w:r>
      <w:r w:rsidRPr="00860B80">
        <w:t xml:space="preserve">ve výši </w:t>
      </w:r>
      <w:r w:rsidR="0031215D" w:rsidRPr="00860B80">
        <w:t xml:space="preserve">30 880,00 </w:t>
      </w:r>
      <w:r w:rsidR="002E6320" w:rsidRPr="00860B80">
        <w:t xml:space="preserve">Kč, </w:t>
      </w:r>
      <w:r w:rsidRPr="00860B80">
        <w:t>PF 609/25</w:t>
      </w:r>
      <w:r w:rsidR="0031215D" w:rsidRPr="00860B80">
        <w:t>.</w:t>
      </w:r>
    </w:p>
    <w:p w:rsidR="00641DD1" w:rsidRPr="00860B80" w:rsidRDefault="002E6320" w:rsidP="002E6320">
      <w:pPr>
        <w:pStyle w:val="Odstavecseseznamem"/>
        <w:numPr>
          <w:ilvl w:val="0"/>
          <w:numId w:val="1"/>
        </w:numPr>
        <w:jc w:val="both"/>
      </w:pPr>
      <w:r w:rsidRPr="00860B80">
        <w:t>zakoupení stolku</w:t>
      </w:r>
      <w:r w:rsidR="00A36F4B" w:rsidRPr="00860B80">
        <w:t xml:space="preserve"> </w:t>
      </w:r>
      <w:proofErr w:type="spellStart"/>
      <w:r w:rsidR="00A36F4B" w:rsidRPr="00860B80">
        <w:t>Sen</w:t>
      </w:r>
      <w:r w:rsidR="00641DD1" w:rsidRPr="00860B80">
        <w:t>Table</w:t>
      </w:r>
      <w:proofErr w:type="spellEnd"/>
      <w:r w:rsidR="00641DD1" w:rsidRPr="00860B80">
        <w:t xml:space="preserve"> </w:t>
      </w:r>
      <w:r w:rsidR="0031215D" w:rsidRPr="00860B80">
        <w:t xml:space="preserve">pro klienty </w:t>
      </w:r>
      <w:r w:rsidR="00641DD1" w:rsidRPr="00860B80">
        <w:t>denní</w:t>
      </w:r>
      <w:r w:rsidR="0031215D" w:rsidRPr="00860B80">
        <w:t>ho</w:t>
      </w:r>
      <w:r w:rsidR="00641DD1" w:rsidRPr="00860B80">
        <w:t xml:space="preserve"> stacionář</w:t>
      </w:r>
      <w:r w:rsidR="0031215D" w:rsidRPr="00860B80">
        <w:t xml:space="preserve">e, </w:t>
      </w:r>
      <w:r w:rsidRPr="00860B80">
        <w:t xml:space="preserve">ve výši </w:t>
      </w:r>
      <w:r w:rsidR="00641DD1" w:rsidRPr="00860B80">
        <w:t>31 944,00</w:t>
      </w:r>
      <w:r w:rsidRPr="00860B80">
        <w:t xml:space="preserve"> Kč, </w:t>
      </w:r>
      <w:r w:rsidR="00641DD1" w:rsidRPr="00860B80">
        <w:t>PF 698/25</w:t>
      </w:r>
      <w:r w:rsidR="0031215D" w:rsidRPr="00860B80">
        <w:t>.</w:t>
      </w:r>
      <w:r w:rsidR="0031215D" w:rsidRPr="00860B80">
        <w:rPr>
          <w:sz w:val="22"/>
          <w:szCs w:val="22"/>
          <w:lang w:eastAsia="cs-CZ"/>
        </w:rPr>
        <w:t xml:space="preserve"> </w:t>
      </w:r>
      <w:r w:rsidR="0031215D" w:rsidRPr="00860B80">
        <w:t xml:space="preserve">Interaktivní dotykový stůl </w:t>
      </w:r>
      <w:proofErr w:type="spellStart"/>
      <w:r w:rsidR="0031215D" w:rsidRPr="00860B80">
        <w:t>senTable</w:t>
      </w:r>
      <w:proofErr w:type="spellEnd"/>
      <w:r w:rsidR="0031215D" w:rsidRPr="00860B80">
        <w:t>, je určený pro podporu kvalitních volnočasových a vzdělávacích aktivit</w:t>
      </w:r>
      <w:r w:rsidR="00A36F4B" w:rsidRPr="00860B80">
        <w:t xml:space="preserve">, </w:t>
      </w:r>
      <w:r w:rsidR="0031215D" w:rsidRPr="00860B80">
        <w:t>aplikace nabízejí celé spektrum aktivit – zábava, komunikace, trénink paměti, individuální nebo skupinové terapie a mnoho dalšího.</w:t>
      </w:r>
    </w:p>
    <w:p w:rsidR="00A36F4B" w:rsidRPr="00860B80" w:rsidRDefault="002E6320" w:rsidP="00A36F4B">
      <w:pPr>
        <w:pStyle w:val="Odstavecseseznamem"/>
        <w:numPr>
          <w:ilvl w:val="0"/>
          <w:numId w:val="1"/>
        </w:numPr>
      </w:pPr>
      <w:r w:rsidRPr="00860B80">
        <w:t xml:space="preserve">pořízení </w:t>
      </w:r>
      <w:r w:rsidR="00641DD1" w:rsidRPr="00860B80">
        <w:t>tiskárn</w:t>
      </w:r>
      <w:r w:rsidRPr="00860B80">
        <w:t>y</w:t>
      </w:r>
      <w:r w:rsidR="00641DD1" w:rsidRPr="00860B80">
        <w:t xml:space="preserve"> do kanceláře koordinátorky</w:t>
      </w:r>
      <w:r w:rsidRPr="00860B80">
        <w:t xml:space="preserve"> ve výši </w:t>
      </w:r>
      <w:r w:rsidR="00641DD1" w:rsidRPr="00860B80">
        <w:t>23 716,00</w:t>
      </w:r>
      <w:r w:rsidRPr="00860B80">
        <w:t xml:space="preserve"> Kč, </w:t>
      </w:r>
      <w:r w:rsidR="00641DD1" w:rsidRPr="00860B80">
        <w:t>PF 700/25</w:t>
      </w:r>
      <w:r w:rsidR="00A36F4B" w:rsidRPr="00860B80">
        <w:t>.</w:t>
      </w:r>
      <w:r w:rsidR="00A36F4B" w:rsidRPr="00860B80">
        <w:rPr>
          <w:sz w:val="22"/>
          <w:szCs w:val="22"/>
          <w:lang w:eastAsia="cs-CZ"/>
        </w:rPr>
        <w:t xml:space="preserve"> V</w:t>
      </w:r>
      <w:r w:rsidR="00A36F4B" w:rsidRPr="00860B80">
        <w:t>ýkonnější tiskárna s nižšími náklady na tisk s ohledem na množství tištěného materiálu, který se předává klientům (tisky jídelních lístků pro objednání výběru jídla, tisky měsíčního vyúčtování klientům za poskytnutou péči aj.).</w:t>
      </w:r>
    </w:p>
    <w:p w:rsidR="004F302F" w:rsidRPr="0031215D" w:rsidRDefault="004F302F" w:rsidP="00A36F4B">
      <w:pPr>
        <w:pStyle w:val="Odstavecseseznamem"/>
        <w:ind w:left="360"/>
        <w:jc w:val="both"/>
      </w:pPr>
    </w:p>
    <w:p w:rsidR="00D71ECD" w:rsidRPr="003C151F" w:rsidRDefault="00D71ECD" w:rsidP="000B3CF1">
      <w:pPr>
        <w:jc w:val="both"/>
        <w:rPr>
          <w:color w:val="FF0000"/>
          <w:highlight w:val="yellow"/>
          <w:u w:val="single"/>
        </w:rPr>
      </w:pPr>
    </w:p>
    <w:p w:rsidR="000F0ACE" w:rsidRPr="00860B80" w:rsidRDefault="00811985" w:rsidP="000B3CF1">
      <w:pPr>
        <w:jc w:val="both"/>
        <w:rPr>
          <w:color w:val="FF0000"/>
        </w:rPr>
      </w:pPr>
      <w:r w:rsidRPr="00860B80">
        <w:rPr>
          <w:b/>
          <w:color w:val="000000" w:themeColor="text1"/>
          <w:u w:val="single"/>
        </w:rPr>
        <w:t xml:space="preserve">Náklady </w:t>
      </w:r>
      <w:r w:rsidR="00B97A3A" w:rsidRPr="00860B80">
        <w:rPr>
          <w:b/>
          <w:color w:val="000000" w:themeColor="text1"/>
          <w:u w:val="single"/>
        </w:rPr>
        <w:t>celkem</w:t>
      </w:r>
      <w:r w:rsidR="00B97A3A" w:rsidRPr="00860B80">
        <w:rPr>
          <w:color w:val="000000" w:themeColor="text1"/>
        </w:rPr>
        <w:t xml:space="preserve"> (</w:t>
      </w:r>
      <w:proofErr w:type="spellStart"/>
      <w:r w:rsidR="00B97A3A" w:rsidRPr="00860B80">
        <w:rPr>
          <w:color w:val="000000" w:themeColor="text1"/>
        </w:rPr>
        <w:t>abs</w:t>
      </w:r>
      <w:proofErr w:type="spellEnd"/>
      <w:r w:rsidR="003A1298" w:rsidRPr="00860B80">
        <w:rPr>
          <w:b/>
          <w:color w:val="000000" w:themeColor="text1"/>
        </w:rPr>
        <w:t>.)</w:t>
      </w:r>
      <w:r w:rsidR="003A1298" w:rsidRPr="00860B80">
        <w:rPr>
          <w:color w:val="000000" w:themeColor="text1"/>
        </w:rPr>
        <w:tab/>
      </w:r>
      <w:r w:rsidR="00D12832" w:rsidRPr="00860B80">
        <w:rPr>
          <w:color w:val="000000" w:themeColor="text1"/>
        </w:rPr>
        <w:tab/>
      </w:r>
      <w:r w:rsidR="003A1298" w:rsidRPr="00860B80">
        <w:rPr>
          <w:color w:val="000000" w:themeColor="text1"/>
        </w:rPr>
        <w:tab/>
      </w:r>
      <w:r w:rsidR="001E36C5" w:rsidRPr="00860B80">
        <w:rPr>
          <w:b/>
          <w:color w:val="000000" w:themeColor="text1"/>
        </w:rPr>
        <w:t xml:space="preserve">24 968 399,25 </w:t>
      </w:r>
      <w:r w:rsidR="002D0272" w:rsidRPr="00860B80">
        <w:rPr>
          <w:b/>
          <w:color w:val="000000" w:themeColor="text1"/>
        </w:rPr>
        <w:t>Kč.</w:t>
      </w:r>
      <w:r w:rsidR="003A1298" w:rsidRPr="00860B80">
        <w:rPr>
          <w:color w:val="000000" w:themeColor="text1"/>
        </w:rPr>
        <w:tab/>
      </w:r>
      <w:r w:rsidR="003A1298" w:rsidRPr="00860B80">
        <w:rPr>
          <w:color w:val="FF0000"/>
        </w:rPr>
        <w:tab/>
      </w:r>
    </w:p>
    <w:p w:rsidR="003A1298" w:rsidRPr="00860B80" w:rsidRDefault="003A1298" w:rsidP="000B3CF1">
      <w:pPr>
        <w:jc w:val="both"/>
        <w:rPr>
          <w:b/>
          <w:color w:val="FF0000"/>
          <w:u w:val="single"/>
        </w:rPr>
      </w:pPr>
    </w:p>
    <w:p w:rsidR="003A1298" w:rsidRPr="00860B80" w:rsidRDefault="00026D8B" w:rsidP="00026D8B">
      <w:pPr>
        <w:jc w:val="both"/>
        <w:rPr>
          <w:b/>
          <w:color w:val="000000" w:themeColor="text1"/>
        </w:rPr>
      </w:pPr>
      <w:r w:rsidRPr="00860B80">
        <w:rPr>
          <w:color w:val="000000" w:themeColor="text1"/>
        </w:rPr>
        <w:t>Středisko sociálních služeb vykazuje</w:t>
      </w:r>
      <w:r w:rsidR="00F363E3" w:rsidRPr="00860B80">
        <w:rPr>
          <w:color w:val="000000" w:themeColor="text1"/>
        </w:rPr>
        <w:t xml:space="preserve"> </w:t>
      </w:r>
      <w:r w:rsidRPr="00860B80">
        <w:rPr>
          <w:color w:val="000000" w:themeColor="text1"/>
        </w:rPr>
        <w:t xml:space="preserve">v hlavní činnosti </w:t>
      </w:r>
      <w:r w:rsidR="001E36C5" w:rsidRPr="00860B80">
        <w:rPr>
          <w:color w:val="000000" w:themeColor="text1"/>
        </w:rPr>
        <w:t xml:space="preserve">zisk ve výši </w:t>
      </w:r>
      <w:r w:rsidR="001E36C5" w:rsidRPr="00860B80">
        <w:rPr>
          <w:b/>
          <w:color w:val="000000" w:themeColor="text1"/>
        </w:rPr>
        <w:t>+ 46 854,66 Kč</w:t>
      </w:r>
      <w:r w:rsidR="001E36C5" w:rsidRPr="00860B80">
        <w:rPr>
          <w:color w:val="000000" w:themeColor="text1"/>
        </w:rPr>
        <w:t>.</w:t>
      </w:r>
    </w:p>
    <w:p w:rsidR="00F01425" w:rsidRPr="00860B80" w:rsidRDefault="00F01425" w:rsidP="000B3CF1">
      <w:pPr>
        <w:jc w:val="both"/>
        <w:rPr>
          <w:b/>
          <w:color w:val="FF0000"/>
        </w:rPr>
      </w:pPr>
    </w:p>
    <w:p w:rsidR="00F37B93" w:rsidRPr="00860B80" w:rsidRDefault="00F37B93" w:rsidP="000B3CF1">
      <w:pPr>
        <w:jc w:val="both"/>
        <w:rPr>
          <w:b/>
          <w:color w:val="FF0000"/>
          <w:highlight w:val="yellow"/>
          <w:u w:val="single"/>
        </w:rPr>
      </w:pPr>
    </w:p>
    <w:p w:rsidR="00860B80" w:rsidRPr="00860B80" w:rsidRDefault="00860B80" w:rsidP="00860B80">
      <w:pPr>
        <w:jc w:val="both"/>
        <w:rPr>
          <w:color w:val="FF0000"/>
        </w:rPr>
      </w:pPr>
      <w:r w:rsidRPr="00860B80">
        <w:rPr>
          <w:b/>
          <w:u w:val="single"/>
        </w:rPr>
        <w:t>Čerpání fondu reprodukce majetku, investičního fondu</w:t>
      </w:r>
    </w:p>
    <w:p w:rsidR="00F15CDF" w:rsidRPr="00860B80" w:rsidRDefault="00F15CDF" w:rsidP="000B3CF1">
      <w:pPr>
        <w:jc w:val="both"/>
        <w:rPr>
          <w:b/>
          <w:color w:val="FF0000"/>
          <w:highlight w:val="yellow"/>
          <w:u w:val="single"/>
        </w:rPr>
      </w:pPr>
    </w:p>
    <w:p w:rsidR="00860B80" w:rsidRPr="00860B80" w:rsidRDefault="00860B80" w:rsidP="00860B80">
      <w:pPr>
        <w:jc w:val="both"/>
        <w:rPr>
          <w:color w:val="FF0000"/>
          <w:highlight w:val="yellow"/>
        </w:rPr>
      </w:pPr>
      <w:r w:rsidRPr="00860B80">
        <w:t>Finanční prostředky z</w:t>
      </w:r>
      <w:r>
        <w:t xml:space="preserve"> </w:t>
      </w:r>
      <w:r w:rsidRPr="00860B80">
        <w:t>fondu reprodukce majetku, investičního fondu byly použity k úhradě nákladů spojených s výměnou a montáží</w:t>
      </w:r>
      <w:r>
        <w:t xml:space="preserve"> nového radiového modulu pro automatické odečty spotřeby vody v celém objektu, včetně </w:t>
      </w:r>
      <w:r w:rsidRPr="00860B80">
        <w:t>výměny a montáže nových vodoměrů</w:t>
      </w:r>
      <w:r w:rsidR="009D5164">
        <w:t xml:space="preserve">, </w:t>
      </w:r>
      <w:r w:rsidRPr="00860B80">
        <w:t>PF 551/25 ve výši 152 810,56 Kč</w:t>
      </w:r>
      <w:r w:rsidR="009D5164">
        <w:t>.</w:t>
      </w:r>
    </w:p>
    <w:p w:rsidR="00745AC0" w:rsidRPr="003C151F" w:rsidRDefault="00745AC0" w:rsidP="000B3CF1">
      <w:pPr>
        <w:jc w:val="both"/>
        <w:rPr>
          <w:b/>
          <w:color w:val="FF0000"/>
          <w:sz w:val="28"/>
          <w:szCs w:val="28"/>
          <w:highlight w:val="yellow"/>
          <w:u w:val="single"/>
        </w:rPr>
      </w:pPr>
    </w:p>
    <w:p w:rsidR="00745AC0" w:rsidRPr="003C151F" w:rsidRDefault="00745AC0" w:rsidP="000B3CF1">
      <w:pPr>
        <w:jc w:val="both"/>
        <w:rPr>
          <w:b/>
          <w:color w:val="FF0000"/>
          <w:sz w:val="28"/>
          <w:szCs w:val="28"/>
          <w:highlight w:val="yellow"/>
          <w:u w:val="single"/>
        </w:rPr>
      </w:pPr>
    </w:p>
    <w:p w:rsidR="00745AC0" w:rsidRPr="003C151F" w:rsidRDefault="00745AC0" w:rsidP="000B3CF1">
      <w:pPr>
        <w:jc w:val="both"/>
        <w:rPr>
          <w:b/>
          <w:color w:val="FF0000"/>
          <w:sz w:val="28"/>
          <w:szCs w:val="28"/>
          <w:highlight w:val="yellow"/>
          <w:u w:val="single"/>
        </w:rPr>
      </w:pPr>
    </w:p>
    <w:p w:rsidR="00745AC0" w:rsidRPr="003C151F" w:rsidRDefault="00745AC0" w:rsidP="000B3CF1">
      <w:pPr>
        <w:jc w:val="both"/>
        <w:rPr>
          <w:b/>
          <w:color w:val="FF0000"/>
          <w:sz w:val="28"/>
          <w:szCs w:val="28"/>
          <w:highlight w:val="yellow"/>
          <w:u w:val="single"/>
        </w:rPr>
      </w:pPr>
    </w:p>
    <w:p w:rsidR="00745AC0" w:rsidRPr="003C151F" w:rsidRDefault="00745AC0" w:rsidP="000B3CF1">
      <w:pPr>
        <w:jc w:val="both"/>
        <w:rPr>
          <w:b/>
          <w:color w:val="FF0000"/>
          <w:sz w:val="28"/>
          <w:szCs w:val="28"/>
          <w:highlight w:val="yellow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1E36C5" w:rsidRDefault="001E36C5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6264DC" w:rsidRDefault="006264DC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6264DC" w:rsidRDefault="006264DC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6264DC" w:rsidRDefault="006264DC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6264DC" w:rsidRDefault="006264DC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6264DC" w:rsidRDefault="006264DC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6264DC" w:rsidRDefault="006264DC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6264DC" w:rsidRDefault="006264DC" w:rsidP="000B3CF1">
      <w:pPr>
        <w:jc w:val="both"/>
        <w:rPr>
          <w:b/>
          <w:color w:val="FF0000"/>
          <w:sz w:val="28"/>
          <w:szCs w:val="28"/>
          <w:u w:val="single"/>
        </w:rPr>
      </w:pPr>
    </w:p>
    <w:p w:rsidR="003A1298" w:rsidRPr="003B17EB" w:rsidRDefault="003A1298" w:rsidP="000B3CF1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3B17EB">
        <w:rPr>
          <w:b/>
          <w:color w:val="000000" w:themeColor="text1"/>
          <w:sz w:val="28"/>
          <w:szCs w:val="28"/>
          <w:u w:val="single"/>
        </w:rPr>
        <w:lastRenderedPageBreak/>
        <w:t>DOPLŇKOVÁ ČINNOST</w:t>
      </w:r>
    </w:p>
    <w:p w:rsidR="00E06C64" w:rsidRPr="003B17EB" w:rsidRDefault="00E06C64" w:rsidP="000B3CF1">
      <w:pPr>
        <w:jc w:val="both"/>
        <w:rPr>
          <w:b/>
          <w:color w:val="000000" w:themeColor="text1"/>
          <w:u w:val="single"/>
        </w:rPr>
      </w:pPr>
    </w:p>
    <w:p w:rsidR="003A1298" w:rsidRPr="003B17EB" w:rsidRDefault="00811985" w:rsidP="000B3CF1">
      <w:pPr>
        <w:spacing w:after="120"/>
        <w:jc w:val="both"/>
        <w:rPr>
          <w:b/>
          <w:color w:val="000000" w:themeColor="text1"/>
          <w:sz w:val="28"/>
          <w:szCs w:val="28"/>
          <w:u w:val="single"/>
        </w:rPr>
      </w:pPr>
      <w:r w:rsidRPr="003B17EB">
        <w:rPr>
          <w:b/>
          <w:color w:val="000000" w:themeColor="text1"/>
          <w:sz w:val="28"/>
          <w:szCs w:val="28"/>
          <w:u w:val="single"/>
        </w:rPr>
        <w:t xml:space="preserve">Neinvestiční příspěvky, transfery a </w:t>
      </w:r>
      <w:proofErr w:type="gramStart"/>
      <w:r w:rsidRPr="003B17EB">
        <w:rPr>
          <w:b/>
          <w:color w:val="000000" w:themeColor="text1"/>
          <w:sz w:val="28"/>
          <w:szCs w:val="28"/>
          <w:u w:val="single"/>
        </w:rPr>
        <w:t xml:space="preserve">výnosy - </w:t>
      </w:r>
      <w:r w:rsidR="003A1298" w:rsidRPr="003B17EB">
        <w:rPr>
          <w:b/>
          <w:color w:val="000000" w:themeColor="text1"/>
          <w:sz w:val="28"/>
          <w:szCs w:val="28"/>
          <w:u w:val="single"/>
        </w:rPr>
        <w:t>doplňková</w:t>
      </w:r>
      <w:proofErr w:type="gramEnd"/>
      <w:r w:rsidR="003A1298" w:rsidRPr="003B17EB">
        <w:rPr>
          <w:b/>
          <w:color w:val="000000" w:themeColor="text1"/>
          <w:sz w:val="28"/>
          <w:szCs w:val="28"/>
          <w:u w:val="single"/>
        </w:rPr>
        <w:t xml:space="preserve"> činnost</w:t>
      </w:r>
    </w:p>
    <w:p w:rsidR="003B17EB" w:rsidRPr="005D3DE5" w:rsidRDefault="003B17EB" w:rsidP="006264DC">
      <w:pPr>
        <w:spacing w:after="120"/>
      </w:pPr>
      <w:r w:rsidRPr="005D3DE5">
        <w:t>Celkové výnosy doplňkové činnosti k 31. 12. 202</w:t>
      </w:r>
      <w:r>
        <w:t>5</w:t>
      </w:r>
      <w:r w:rsidRPr="005D3DE5">
        <w:t xml:space="preserve"> výši </w:t>
      </w:r>
      <w:r w:rsidRPr="006264DC">
        <w:rPr>
          <w:b/>
        </w:rPr>
        <w:t>2 312</w:t>
      </w:r>
      <w:r w:rsidR="006264DC" w:rsidRPr="006264DC">
        <w:rPr>
          <w:b/>
        </w:rPr>
        <w:t> </w:t>
      </w:r>
      <w:r w:rsidRPr="006264DC">
        <w:rPr>
          <w:b/>
        </w:rPr>
        <w:t>748</w:t>
      </w:r>
      <w:r w:rsidR="006264DC" w:rsidRPr="006264DC">
        <w:rPr>
          <w:b/>
        </w:rPr>
        <w:t>,00</w:t>
      </w:r>
      <w:r w:rsidRPr="006264DC">
        <w:rPr>
          <w:b/>
        </w:rPr>
        <w:t xml:space="preserve"> Kč</w:t>
      </w:r>
      <w:r w:rsidRPr="005D3DE5">
        <w:t xml:space="preserve"> jsou tvořeny: </w:t>
      </w:r>
    </w:p>
    <w:p w:rsidR="00E977A3" w:rsidRPr="003B17EB" w:rsidRDefault="002A76F0" w:rsidP="000B3CF1">
      <w:pPr>
        <w:pStyle w:val="Odstavecseseznamem"/>
        <w:numPr>
          <w:ilvl w:val="0"/>
          <w:numId w:val="4"/>
        </w:numPr>
        <w:jc w:val="both"/>
        <w:rPr>
          <w:color w:val="000000" w:themeColor="text1"/>
        </w:rPr>
      </w:pPr>
      <w:r w:rsidRPr="003B17EB">
        <w:rPr>
          <w:color w:val="000000" w:themeColor="text1"/>
        </w:rPr>
        <w:t>v</w:t>
      </w:r>
      <w:r w:rsidR="00E977A3" w:rsidRPr="003B17EB">
        <w:rPr>
          <w:color w:val="000000" w:themeColor="text1"/>
        </w:rPr>
        <w:t xml:space="preserve">ýnosy </w:t>
      </w:r>
      <w:r w:rsidRPr="003B17EB">
        <w:rPr>
          <w:color w:val="000000" w:themeColor="text1"/>
        </w:rPr>
        <w:t>denní</w:t>
      </w:r>
      <w:r w:rsidR="006264DC">
        <w:rPr>
          <w:color w:val="000000" w:themeColor="text1"/>
        </w:rPr>
        <w:t>ho</w:t>
      </w:r>
      <w:r w:rsidRPr="003B17EB">
        <w:rPr>
          <w:color w:val="000000" w:themeColor="text1"/>
        </w:rPr>
        <w:t xml:space="preserve"> stacionář</w:t>
      </w:r>
      <w:r w:rsidR="006264DC">
        <w:rPr>
          <w:color w:val="000000" w:themeColor="text1"/>
        </w:rPr>
        <w:t>e</w:t>
      </w:r>
      <w:r w:rsidRPr="003B17EB">
        <w:rPr>
          <w:color w:val="000000" w:themeColor="text1"/>
        </w:rPr>
        <w:t xml:space="preserve"> (odvozy klientů)</w:t>
      </w:r>
      <w:r w:rsidRPr="003B17EB">
        <w:rPr>
          <w:color w:val="000000" w:themeColor="text1"/>
        </w:rPr>
        <w:tab/>
      </w:r>
      <w:r w:rsidRPr="003B17EB">
        <w:rPr>
          <w:color w:val="000000" w:themeColor="text1"/>
        </w:rPr>
        <w:tab/>
      </w:r>
      <w:r w:rsidR="008320E6">
        <w:rPr>
          <w:color w:val="000000" w:themeColor="text1"/>
        </w:rPr>
        <w:t xml:space="preserve"> </w:t>
      </w:r>
      <w:r w:rsidR="00224111">
        <w:rPr>
          <w:color w:val="000000" w:themeColor="text1"/>
        </w:rPr>
        <w:tab/>
      </w:r>
      <w:r w:rsidR="000B4B14" w:rsidRPr="003B17EB">
        <w:rPr>
          <w:color w:val="000000" w:themeColor="text1"/>
        </w:rPr>
        <w:t xml:space="preserve"> </w:t>
      </w:r>
      <w:r w:rsidR="003B17EB" w:rsidRPr="003B17EB">
        <w:rPr>
          <w:b/>
          <w:color w:val="000000" w:themeColor="text1"/>
        </w:rPr>
        <w:t>132 850</w:t>
      </w:r>
      <w:r w:rsidR="00F363E3" w:rsidRPr="003B17EB">
        <w:rPr>
          <w:b/>
          <w:color w:val="000000" w:themeColor="text1"/>
        </w:rPr>
        <w:t>,</w:t>
      </w:r>
      <w:r w:rsidRPr="003B17EB">
        <w:rPr>
          <w:b/>
          <w:color w:val="000000" w:themeColor="text1"/>
        </w:rPr>
        <w:t>00</w:t>
      </w:r>
      <w:r w:rsidRPr="003B17EB">
        <w:rPr>
          <w:color w:val="000000" w:themeColor="text1"/>
        </w:rPr>
        <w:t xml:space="preserve"> </w:t>
      </w:r>
      <w:r w:rsidRPr="003B17EB">
        <w:rPr>
          <w:b/>
          <w:color w:val="000000" w:themeColor="text1"/>
        </w:rPr>
        <w:t>Kč</w:t>
      </w:r>
    </w:p>
    <w:p w:rsidR="00C572CA" w:rsidRPr="003B17EB" w:rsidRDefault="00C572CA" w:rsidP="000B3CF1">
      <w:pPr>
        <w:pStyle w:val="Odstavecseseznamem"/>
        <w:numPr>
          <w:ilvl w:val="0"/>
          <w:numId w:val="4"/>
        </w:numPr>
        <w:jc w:val="both"/>
        <w:rPr>
          <w:color w:val="000000" w:themeColor="text1"/>
        </w:rPr>
      </w:pPr>
      <w:r w:rsidRPr="003B17EB">
        <w:rPr>
          <w:color w:val="000000" w:themeColor="text1"/>
        </w:rPr>
        <w:t>výnosy PS terén</w:t>
      </w:r>
      <w:r w:rsidR="006264DC">
        <w:rPr>
          <w:color w:val="000000" w:themeColor="text1"/>
        </w:rPr>
        <w:t>ní</w:t>
      </w:r>
      <w:r w:rsidRPr="003B17EB">
        <w:rPr>
          <w:color w:val="000000" w:themeColor="text1"/>
        </w:rPr>
        <w:t xml:space="preserve"> (odvozy klientů)</w:t>
      </w:r>
      <w:r w:rsidRPr="003B17EB">
        <w:rPr>
          <w:color w:val="000000" w:themeColor="text1"/>
        </w:rPr>
        <w:tab/>
      </w:r>
      <w:r w:rsidRPr="003B17EB">
        <w:rPr>
          <w:color w:val="000000" w:themeColor="text1"/>
        </w:rPr>
        <w:tab/>
      </w:r>
      <w:r w:rsidRPr="003B17EB">
        <w:rPr>
          <w:color w:val="000000" w:themeColor="text1"/>
        </w:rPr>
        <w:tab/>
      </w:r>
      <w:r w:rsidR="008B101A" w:rsidRPr="003B17EB">
        <w:rPr>
          <w:color w:val="000000" w:themeColor="text1"/>
        </w:rPr>
        <w:t xml:space="preserve">   </w:t>
      </w:r>
      <w:r w:rsidR="00224111">
        <w:rPr>
          <w:color w:val="000000" w:themeColor="text1"/>
        </w:rPr>
        <w:tab/>
      </w:r>
      <w:r w:rsidR="008320E6">
        <w:rPr>
          <w:color w:val="000000" w:themeColor="text1"/>
        </w:rPr>
        <w:t xml:space="preserve"> </w:t>
      </w:r>
      <w:r w:rsidR="00224111">
        <w:rPr>
          <w:color w:val="000000" w:themeColor="text1"/>
        </w:rPr>
        <w:t xml:space="preserve">  </w:t>
      </w:r>
      <w:r w:rsidR="003B17EB" w:rsidRPr="003B17EB">
        <w:rPr>
          <w:b/>
          <w:color w:val="000000" w:themeColor="text1"/>
        </w:rPr>
        <w:t>73 386</w:t>
      </w:r>
      <w:r w:rsidR="007622CC" w:rsidRPr="003B17EB">
        <w:rPr>
          <w:b/>
          <w:color w:val="000000" w:themeColor="text1"/>
        </w:rPr>
        <w:t>,00 Kč</w:t>
      </w:r>
    </w:p>
    <w:p w:rsidR="00E86B2A" w:rsidRPr="003B17EB" w:rsidRDefault="00E86B2A" w:rsidP="00E86B2A">
      <w:pPr>
        <w:pStyle w:val="Odstavecseseznamem"/>
        <w:numPr>
          <w:ilvl w:val="0"/>
          <w:numId w:val="4"/>
        </w:numPr>
        <w:jc w:val="both"/>
        <w:rPr>
          <w:b/>
          <w:color w:val="000000" w:themeColor="text1"/>
        </w:rPr>
      </w:pPr>
      <w:r w:rsidRPr="003B17EB">
        <w:rPr>
          <w:color w:val="000000" w:themeColor="text1"/>
        </w:rPr>
        <w:t>výnosy jídelny ve výši</w:t>
      </w:r>
      <w:r w:rsidRPr="003B17EB">
        <w:rPr>
          <w:color w:val="000000" w:themeColor="text1"/>
        </w:rPr>
        <w:tab/>
      </w:r>
      <w:r w:rsidRPr="003B17EB">
        <w:rPr>
          <w:color w:val="000000" w:themeColor="text1"/>
        </w:rPr>
        <w:tab/>
        <w:t xml:space="preserve">            </w:t>
      </w:r>
      <w:r w:rsidR="000B4B14" w:rsidRPr="003B17EB">
        <w:rPr>
          <w:color w:val="000000" w:themeColor="text1"/>
        </w:rPr>
        <w:t xml:space="preserve">          </w:t>
      </w:r>
      <w:r w:rsidR="008320E6">
        <w:rPr>
          <w:color w:val="000000" w:themeColor="text1"/>
        </w:rPr>
        <w:t xml:space="preserve"> </w:t>
      </w:r>
      <w:r w:rsidR="00224111">
        <w:rPr>
          <w:color w:val="000000" w:themeColor="text1"/>
        </w:rPr>
        <w:tab/>
        <w:t xml:space="preserve">          </w:t>
      </w:r>
      <w:r w:rsidR="000B4B14" w:rsidRPr="003B17EB">
        <w:rPr>
          <w:b/>
          <w:color w:val="000000" w:themeColor="text1"/>
        </w:rPr>
        <w:t>1</w:t>
      </w:r>
      <w:r w:rsidR="003B17EB" w:rsidRPr="003B17EB">
        <w:rPr>
          <w:b/>
          <w:color w:val="000000" w:themeColor="text1"/>
        </w:rPr>
        <w:t> 768 595</w:t>
      </w:r>
      <w:r w:rsidRPr="003B17EB">
        <w:rPr>
          <w:b/>
          <w:color w:val="000000" w:themeColor="text1"/>
        </w:rPr>
        <w:t xml:space="preserve">,00 Kč </w:t>
      </w:r>
    </w:p>
    <w:p w:rsidR="00AF3276" w:rsidRPr="003B17EB" w:rsidRDefault="00AF3276" w:rsidP="00E86B2A">
      <w:pPr>
        <w:pStyle w:val="Odstavecseseznamem"/>
        <w:numPr>
          <w:ilvl w:val="0"/>
          <w:numId w:val="4"/>
        </w:numPr>
        <w:jc w:val="both"/>
        <w:rPr>
          <w:color w:val="000000" w:themeColor="text1"/>
        </w:rPr>
      </w:pPr>
      <w:r w:rsidRPr="003B17EB">
        <w:rPr>
          <w:color w:val="000000" w:themeColor="text1"/>
        </w:rPr>
        <w:t>výnosy z </w:t>
      </w:r>
      <w:r w:rsidR="009B57FE" w:rsidRPr="003B17EB">
        <w:rPr>
          <w:color w:val="000000" w:themeColor="text1"/>
        </w:rPr>
        <w:t>pro</w:t>
      </w:r>
      <w:r w:rsidRPr="003B17EB">
        <w:rPr>
          <w:color w:val="000000" w:themeColor="text1"/>
        </w:rPr>
        <w:t>nájm</w:t>
      </w:r>
      <w:r w:rsidR="006264DC">
        <w:rPr>
          <w:color w:val="000000" w:themeColor="text1"/>
        </w:rPr>
        <w:t>ů</w:t>
      </w:r>
      <w:r w:rsidRPr="003B17EB">
        <w:rPr>
          <w:color w:val="000000" w:themeColor="text1"/>
        </w:rPr>
        <w:tab/>
      </w:r>
      <w:r w:rsidRPr="003B17EB">
        <w:rPr>
          <w:color w:val="000000" w:themeColor="text1"/>
        </w:rPr>
        <w:tab/>
      </w:r>
      <w:r w:rsidRPr="003B17EB">
        <w:rPr>
          <w:color w:val="000000" w:themeColor="text1"/>
        </w:rPr>
        <w:tab/>
      </w:r>
      <w:r w:rsidRPr="003B17EB">
        <w:rPr>
          <w:color w:val="000000" w:themeColor="text1"/>
        </w:rPr>
        <w:tab/>
      </w:r>
      <w:r w:rsidRPr="003B17EB">
        <w:rPr>
          <w:color w:val="000000" w:themeColor="text1"/>
        </w:rPr>
        <w:tab/>
      </w:r>
      <w:r w:rsidR="00493A22" w:rsidRPr="003B17EB">
        <w:rPr>
          <w:color w:val="000000" w:themeColor="text1"/>
        </w:rPr>
        <w:t xml:space="preserve"> </w:t>
      </w:r>
      <w:r w:rsidR="00224111">
        <w:rPr>
          <w:color w:val="000000" w:themeColor="text1"/>
        </w:rPr>
        <w:tab/>
      </w:r>
      <w:r w:rsidR="003B17EB">
        <w:rPr>
          <w:color w:val="000000" w:themeColor="text1"/>
        </w:rPr>
        <w:t xml:space="preserve"> </w:t>
      </w:r>
      <w:r w:rsidR="003B17EB" w:rsidRPr="003B17EB">
        <w:rPr>
          <w:b/>
          <w:color w:val="000000" w:themeColor="text1"/>
        </w:rPr>
        <w:t>337 917</w:t>
      </w:r>
      <w:r w:rsidR="007622CC" w:rsidRPr="003B17EB">
        <w:rPr>
          <w:b/>
          <w:color w:val="000000" w:themeColor="text1"/>
        </w:rPr>
        <w:t>,00</w:t>
      </w:r>
      <w:r w:rsidRPr="003B17EB">
        <w:rPr>
          <w:b/>
          <w:color w:val="000000" w:themeColor="text1"/>
        </w:rPr>
        <w:t xml:space="preserve"> Kč</w:t>
      </w:r>
    </w:p>
    <w:p w:rsidR="003A1298" w:rsidRPr="003C151F" w:rsidRDefault="003A1298" w:rsidP="000B3CF1">
      <w:pPr>
        <w:jc w:val="both"/>
        <w:rPr>
          <w:color w:val="FF0000"/>
          <w:highlight w:val="yellow"/>
        </w:rPr>
      </w:pPr>
    </w:p>
    <w:p w:rsidR="00B86D28" w:rsidRPr="00480807" w:rsidRDefault="00B86D28" w:rsidP="00B86D28">
      <w:pPr>
        <w:spacing w:after="120"/>
        <w:jc w:val="both"/>
        <w:rPr>
          <w:b/>
          <w:u w:val="single"/>
        </w:rPr>
      </w:pPr>
      <w:r w:rsidRPr="00480807">
        <w:rPr>
          <w:b/>
          <w:u w:val="single"/>
        </w:rPr>
        <w:t xml:space="preserve">Neinvestiční náklady – doplňková činnost </w:t>
      </w:r>
    </w:p>
    <w:p w:rsidR="00B86D28" w:rsidRDefault="00B86D28" w:rsidP="00B86D28">
      <w:pPr>
        <w:spacing w:after="120"/>
        <w:jc w:val="both"/>
      </w:pPr>
      <w:r w:rsidRPr="00480807">
        <w:t xml:space="preserve">Celkové náklady v doplňkové činnosti jsou ve výši </w:t>
      </w:r>
      <w:r>
        <w:rPr>
          <w:b/>
        </w:rPr>
        <w:t>2 062 421,76</w:t>
      </w:r>
      <w:r w:rsidRPr="00480807">
        <w:rPr>
          <w:b/>
        </w:rPr>
        <w:t xml:space="preserve"> Kč</w:t>
      </w:r>
      <w:r w:rsidRPr="00480807">
        <w:t xml:space="preserve">. </w:t>
      </w:r>
    </w:p>
    <w:p w:rsidR="00B86D28" w:rsidRDefault="00B86D28" w:rsidP="00B86D28">
      <w:pPr>
        <w:spacing w:after="120"/>
        <w:jc w:val="both"/>
      </w:pPr>
      <w:r>
        <w:t xml:space="preserve">Na doplňkovou činnost byly přeúčtovány náklady z hlavní činnosti, po zjištění % poměru </w:t>
      </w:r>
      <w:r w:rsidRPr="00BD4301">
        <w:t>počtu prodaných obědů seniorům a cizím strávníkům po ukončení účetního období</w:t>
      </w:r>
      <w:r>
        <w:t>.</w:t>
      </w:r>
    </w:p>
    <w:p w:rsidR="00615891" w:rsidRDefault="00B86D28" w:rsidP="004F259D">
      <w:pPr>
        <w:jc w:val="both"/>
      </w:pPr>
      <w:r w:rsidRPr="00B86D28">
        <w:t>Z celkových nákladů doplňkové činnosti tvoří největší náklad nákup potravin</w:t>
      </w:r>
      <w:r w:rsidR="00224111">
        <w:t xml:space="preserve"> na přípravu jídel pro</w:t>
      </w:r>
      <w:r w:rsidRPr="00B86D28">
        <w:t xml:space="preserve"> příchozí strávníky </w:t>
      </w:r>
      <w:r w:rsidR="004F259D">
        <w:t xml:space="preserve">do jídelny </w:t>
      </w:r>
      <w:r w:rsidR="00224111">
        <w:t>(</w:t>
      </w:r>
      <w:r w:rsidR="004F259D">
        <w:t>bez uzavřené smlouvy</w:t>
      </w:r>
      <w:r w:rsidR="00224111">
        <w:t>)</w:t>
      </w:r>
      <w:r w:rsidR="004F259D">
        <w:t>,</w:t>
      </w:r>
      <w:r w:rsidRPr="00B86D28">
        <w:t xml:space="preserve"> následují mzdové náklady</w:t>
      </w:r>
      <w:r w:rsidR="004F259D">
        <w:t xml:space="preserve"> (náklady na řidiče, zajišťujícího odvozy klientů, náklady na část úvazků pracovníků ve stravovacím provozu, zajišťujících přípravu jídel pro cizí strávníky).</w:t>
      </w:r>
    </w:p>
    <w:p w:rsidR="00123FB1" w:rsidRDefault="00123FB1" w:rsidP="00745AC0">
      <w:pPr>
        <w:jc w:val="both"/>
      </w:pPr>
    </w:p>
    <w:p w:rsidR="00101F84" w:rsidRPr="00986B34" w:rsidRDefault="00745AC0" w:rsidP="00745AC0">
      <w:pPr>
        <w:jc w:val="both"/>
      </w:pPr>
      <w:r w:rsidRPr="00986B34">
        <w:t>Hospodaření Střediska sociálních služeb vykazuje</w:t>
      </w:r>
      <w:r w:rsidR="00986B34" w:rsidRPr="00986B34">
        <w:t xml:space="preserve"> k 31. 12. 2025</w:t>
      </w:r>
      <w:r w:rsidRPr="00986B34">
        <w:t xml:space="preserve"> v doplňkové činnosti zisk </w:t>
      </w:r>
      <w:r w:rsidR="006867C8" w:rsidRPr="00986B34">
        <w:t xml:space="preserve">ve </w:t>
      </w:r>
      <w:r w:rsidRPr="00986B34">
        <w:t xml:space="preserve">výši </w:t>
      </w:r>
      <w:r w:rsidRPr="00986B34">
        <w:rPr>
          <w:b/>
        </w:rPr>
        <w:t xml:space="preserve">+ </w:t>
      </w:r>
      <w:r w:rsidR="00986B34" w:rsidRPr="00986B34">
        <w:rPr>
          <w:b/>
        </w:rPr>
        <w:t>250 326,24</w:t>
      </w:r>
      <w:r w:rsidR="006867C8" w:rsidRPr="00986B34">
        <w:rPr>
          <w:b/>
        </w:rPr>
        <w:t xml:space="preserve"> Kč</w:t>
      </w:r>
      <w:r w:rsidR="00493A22" w:rsidRPr="00986B34">
        <w:rPr>
          <w:b/>
        </w:rPr>
        <w:t>.</w:t>
      </w:r>
    </w:p>
    <w:p w:rsidR="00F37B93" w:rsidRPr="003C151F" w:rsidRDefault="00F37B93" w:rsidP="000B3CF1">
      <w:pPr>
        <w:spacing w:after="120"/>
        <w:jc w:val="both"/>
        <w:rPr>
          <w:b/>
          <w:color w:val="FF0000"/>
          <w:u w:val="single"/>
        </w:rPr>
      </w:pPr>
    </w:p>
    <w:p w:rsidR="004F302F" w:rsidRPr="004F302F" w:rsidRDefault="004F302F" w:rsidP="004F302F">
      <w:pPr>
        <w:spacing w:after="120"/>
        <w:jc w:val="both"/>
        <w:rPr>
          <w:b/>
        </w:rPr>
      </w:pPr>
      <w:r w:rsidRPr="004F302F">
        <w:rPr>
          <w:b/>
        </w:rPr>
        <w:t xml:space="preserve"> </w:t>
      </w:r>
      <w:r w:rsidRPr="004F302F">
        <w:rPr>
          <w:b/>
          <w:u w:val="single"/>
        </w:rPr>
        <w:t>ZÁVĚR</w:t>
      </w:r>
    </w:p>
    <w:p w:rsidR="004F302F" w:rsidRPr="004F302F" w:rsidRDefault="004F302F" w:rsidP="004F302F">
      <w:r w:rsidRPr="004F302F">
        <w:t xml:space="preserve">V hlavní činnosti vykazuje Středisko </w:t>
      </w:r>
      <w:r>
        <w:t>zisk ve výši……………</w:t>
      </w:r>
      <w:proofErr w:type="gramStart"/>
      <w:r>
        <w:t>…….</w:t>
      </w:r>
      <w:proofErr w:type="gramEnd"/>
      <w:r>
        <w:t xml:space="preserve">+   </w:t>
      </w:r>
      <w:r w:rsidRPr="004F302F">
        <w:rPr>
          <w:b/>
        </w:rPr>
        <w:t>46 854,66 Kč</w:t>
      </w:r>
      <w:r w:rsidRPr="004F302F">
        <w:t>.</w:t>
      </w:r>
    </w:p>
    <w:p w:rsidR="004F302F" w:rsidRPr="004F302F" w:rsidRDefault="004F302F" w:rsidP="004F302F">
      <w:r w:rsidRPr="004F302F">
        <w:t>V doplňkové činnosti vykazuje Středisko zisk ve výši………..........</w:t>
      </w:r>
      <w:r w:rsidRPr="004F302F">
        <w:rPr>
          <w:b/>
        </w:rPr>
        <w:t xml:space="preserve">+ </w:t>
      </w:r>
      <w:r w:rsidR="00986B34">
        <w:rPr>
          <w:b/>
        </w:rPr>
        <w:t>250 326,24</w:t>
      </w:r>
      <w:r w:rsidRPr="004F302F">
        <w:rPr>
          <w:b/>
        </w:rPr>
        <w:t xml:space="preserve"> Kč</w:t>
      </w:r>
      <w:r w:rsidRPr="004F302F">
        <w:t>.</w:t>
      </w:r>
    </w:p>
    <w:p w:rsidR="004F302F" w:rsidRPr="004F302F" w:rsidRDefault="004F302F" w:rsidP="004F302F"/>
    <w:p w:rsidR="007B38EC" w:rsidRPr="00224111" w:rsidRDefault="00BA666D" w:rsidP="003A7B7D">
      <w:pPr>
        <w:spacing w:line="276" w:lineRule="auto"/>
      </w:pPr>
      <w:r w:rsidRPr="00224111">
        <w:rPr>
          <w:b/>
          <w:u w:val="single"/>
        </w:rPr>
        <w:t>Celkový hospodářský výsledek</w:t>
      </w:r>
      <w:r w:rsidRPr="00224111">
        <w:rPr>
          <w:b/>
        </w:rPr>
        <w:t xml:space="preserve"> </w:t>
      </w:r>
      <w:r w:rsidRPr="00224111">
        <w:t xml:space="preserve">organizace </w:t>
      </w:r>
      <w:r w:rsidR="005D2691" w:rsidRPr="00224111">
        <w:t xml:space="preserve">v </w:t>
      </w:r>
      <w:r w:rsidRPr="00224111">
        <w:t>hlavní a doplňkov</w:t>
      </w:r>
      <w:r w:rsidR="005D2691" w:rsidRPr="00224111">
        <w:t>é</w:t>
      </w:r>
      <w:r w:rsidRPr="00224111">
        <w:t xml:space="preserve"> činnost</w:t>
      </w:r>
      <w:r w:rsidR="005D2691" w:rsidRPr="00224111">
        <w:t>i (výnosy-náklady)</w:t>
      </w:r>
      <w:r w:rsidRPr="00224111">
        <w:t xml:space="preserve"> </w:t>
      </w:r>
      <w:r w:rsidR="00986B34" w:rsidRPr="00224111">
        <w:t>k </w:t>
      </w:r>
      <w:r w:rsidR="00224111" w:rsidRPr="00224111">
        <w:t>31. 12. 2025</w:t>
      </w:r>
      <w:r w:rsidR="003A7B7D" w:rsidRPr="00224111">
        <w:t xml:space="preserve"> </w:t>
      </w:r>
      <w:r w:rsidR="00224111">
        <w:t xml:space="preserve">vykazuje </w:t>
      </w:r>
      <w:r w:rsidR="003A7B7D" w:rsidRPr="00224111">
        <w:t>zisk</w:t>
      </w:r>
      <w:r w:rsidRPr="00224111">
        <w:t xml:space="preserve"> </w:t>
      </w:r>
      <w:r w:rsidR="003A7B7D" w:rsidRPr="00224111">
        <w:t xml:space="preserve">ve výši </w:t>
      </w:r>
      <w:r w:rsidR="00F15CDF" w:rsidRPr="00224111">
        <w:rPr>
          <w:b/>
          <w:u w:val="single"/>
        </w:rPr>
        <w:t>+</w:t>
      </w:r>
      <w:r w:rsidR="00867459" w:rsidRPr="00224111">
        <w:rPr>
          <w:b/>
          <w:u w:val="single"/>
        </w:rPr>
        <w:t xml:space="preserve"> </w:t>
      </w:r>
      <w:r w:rsidR="004F302F" w:rsidRPr="00224111">
        <w:rPr>
          <w:b/>
          <w:u w:val="single"/>
        </w:rPr>
        <w:t>297 180,90</w:t>
      </w:r>
      <w:r w:rsidR="00E86B2A" w:rsidRPr="00224111">
        <w:rPr>
          <w:b/>
          <w:u w:val="single"/>
        </w:rPr>
        <w:t xml:space="preserve"> Kč.</w:t>
      </w:r>
      <w:r w:rsidR="000E1C18" w:rsidRPr="00224111">
        <w:rPr>
          <w:b/>
        </w:rPr>
        <w:t xml:space="preserve">  </w:t>
      </w:r>
    </w:p>
    <w:p w:rsidR="007B38EC" w:rsidRPr="003C151F" w:rsidRDefault="007B38EC">
      <w:pPr>
        <w:rPr>
          <w:b/>
          <w:color w:val="FF0000"/>
          <w:sz w:val="28"/>
          <w:szCs w:val="28"/>
        </w:rPr>
      </w:pPr>
      <w:bookmarkStart w:id="0" w:name="_GoBack"/>
      <w:bookmarkEnd w:id="0"/>
    </w:p>
    <w:sectPr w:rsidR="007B38EC" w:rsidRPr="003C151F" w:rsidSect="006B016F">
      <w:headerReference w:type="default" r:id="rId8"/>
      <w:footerReference w:type="default" r:id="rId9"/>
      <w:pgSz w:w="11906" w:h="16838"/>
      <w:pgMar w:top="1417" w:right="1558" w:bottom="1276" w:left="1843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B9D" w:rsidRDefault="00C94B9D" w:rsidP="003A1298">
      <w:r>
        <w:separator/>
      </w:r>
    </w:p>
  </w:endnote>
  <w:endnote w:type="continuationSeparator" w:id="0">
    <w:p w:rsidR="00C94B9D" w:rsidRDefault="00C94B9D" w:rsidP="003A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52264"/>
      <w:docPartObj>
        <w:docPartGallery w:val="Page Numbers (Bottom of Page)"/>
        <w:docPartUnique/>
      </w:docPartObj>
    </w:sdtPr>
    <w:sdtContent>
      <w:p w:rsidR="00016DEE" w:rsidRDefault="00016DE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4A45" w:rsidRDefault="00F84A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B9D" w:rsidRDefault="00C94B9D" w:rsidP="003A1298">
      <w:r>
        <w:separator/>
      </w:r>
    </w:p>
  </w:footnote>
  <w:footnote w:type="continuationSeparator" w:id="0">
    <w:p w:rsidR="00C94B9D" w:rsidRDefault="00C94B9D" w:rsidP="003A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A45" w:rsidRPr="00F01425" w:rsidRDefault="00F84A45" w:rsidP="003A1298">
    <w:pPr>
      <w:pStyle w:val="Zhlav"/>
      <w:jc w:val="right"/>
      <w:rPr>
        <w:i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56F8"/>
    <w:multiLevelType w:val="hybridMultilevel"/>
    <w:tmpl w:val="5E44C2C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B285130"/>
    <w:multiLevelType w:val="hybridMultilevel"/>
    <w:tmpl w:val="3C7CBDFC"/>
    <w:lvl w:ilvl="0" w:tplc="B25AA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83810"/>
    <w:multiLevelType w:val="hybridMultilevel"/>
    <w:tmpl w:val="0AA4A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48E2"/>
    <w:multiLevelType w:val="hybridMultilevel"/>
    <w:tmpl w:val="BA8AAEC2"/>
    <w:lvl w:ilvl="0" w:tplc="C1C2D5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0A2B7C"/>
    <w:multiLevelType w:val="hybridMultilevel"/>
    <w:tmpl w:val="167E4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DCF"/>
    <w:multiLevelType w:val="hybridMultilevel"/>
    <w:tmpl w:val="35B81C3A"/>
    <w:lvl w:ilvl="0" w:tplc="5FB2A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4A77A0"/>
    <w:multiLevelType w:val="hybridMultilevel"/>
    <w:tmpl w:val="1F044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25EB1"/>
    <w:multiLevelType w:val="hybridMultilevel"/>
    <w:tmpl w:val="447250D0"/>
    <w:lvl w:ilvl="0" w:tplc="63426930">
      <w:start w:val="1"/>
      <w:numFmt w:val="bullet"/>
      <w:pStyle w:val="Zklad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3F"/>
    <w:rsid w:val="000001DD"/>
    <w:rsid w:val="00010C0E"/>
    <w:rsid w:val="00012F45"/>
    <w:rsid w:val="00014310"/>
    <w:rsid w:val="000150AF"/>
    <w:rsid w:val="00016DEE"/>
    <w:rsid w:val="00017438"/>
    <w:rsid w:val="000205FC"/>
    <w:rsid w:val="00020BC5"/>
    <w:rsid w:val="00026D8B"/>
    <w:rsid w:val="0003197D"/>
    <w:rsid w:val="000361F7"/>
    <w:rsid w:val="00037C01"/>
    <w:rsid w:val="000409BE"/>
    <w:rsid w:val="00040EFF"/>
    <w:rsid w:val="00041A9F"/>
    <w:rsid w:val="000432FF"/>
    <w:rsid w:val="00043FFF"/>
    <w:rsid w:val="00044A31"/>
    <w:rsid w:val="00046F47"/>
    <w:rsid w:val="00047900"/>
    <w:rsid w:val="00050BEF"/>
    <w:rsid w:val="00051608"/>
    <w:rsid w:val="0005199A"/>
    <w:rsid w:val="00051D7E"/>
    <w:rsid w:val="000536F2"/>
    <w:rsid w:val="0005494A"/>
    <w:rsid w:val="00054F5A"/>
    <w:rsid w:val="000571A8"/>
    <w:rsid w:val="00057781"/>
    <w:rsid w:val="000606CD"/>
    <w:rsid w:val="00064B10"/>
    <w:rsid w:val="00072D6C"/>
    <w:rsid w:val="000742CF"/>
    <w:rsid w:val="00074D18"/>
    <w:rsid w:val="0007683E"/>
    <w:rsid w:val="00080324"/>
    <w:rsid w:val="00081E66"/>
    <w:rsid w:val="00083A27"/>
    <w:rsid w:val="000865FB"/>
    <w:rsid w:val="00086DD6"/>
    <w:rsid w:val="000902CC"/>
    <w:rsid w:val="0009057F"/>
    <w:rsid w:val="00092D0C"/>
    <w:rsid w:val="00097982"/>
    <w:rsid w:val="000A1957"/>
    <w:rsid w:val="000A3BC2"/>
    <w:rsid w:val="000B001A"/>
    <w:rsid w:val="000B25BB"/>
    <w:rsid w:val="000B3CF1"/>
    <w:rsid w:val="000B4061"/>
    <w:rsid w:val="000B4B14"/>
    <w:rsid w:val="000C4D69"/>
    <w:rsid w:val="000C5733"/>
    <w:rsid w:val="000C6C8D"/>
    <w:rsid w:val="000C6ED2"/>
    <w:rsid w:val="000D06C7"/>
    <w:rsid w:val="000D1AA1"/>
    <w:rsid w:val="000D2432"/>
    <w:rsid w:val="000D35F0"/>
    <w:rsid w:val="000D3751"/>
    <w:rsid w:val="000D4C0E"/>
    <w:rsid w:val="000E1C18"/>
    <w:rsid w:val="000E2B9E"/>
    <w:rsid w:val="000E5567"/>
    <w:rsid w:val="000F0ACE"/>
    <w:rsid w:val="000F15B1"/>
    <w:rsid w:val="000F1A0D"/>
    <w:rsid w:val="000F58A0"/>
    <w:rsid w:val="001003DF"/>
    <w:rsid w:val="00100436"/>
    <w:rsid w:val="00101F84"/>
    <w:rsid w:val="00107CE9"/>
    <w:rsid w:val="00111CE5"/>
    <w:rsid w:val="00112769"/>
    <w:rsid w:val="001137F9"/>
    <w:rsid w:val="00114DCF"/>
    <w:rsid w:val="001154AE"/>
    <w:rsid w:val="00121278"/>
    <w:rsid w:val="001224F9"/>
    <w:rsid w:val="00122E7F"/>
    <w:rsid w:val="00123FB1"/>
    <w:rsid w:val="00127010"/>
    <w:rsid w:val="00130204"/>
    <w:rsid w:val="0013229D"/>
    <w:rsid w:val="00134227"/>
    <w:rsid w:val="00135583"/>
    <w:rsid w:val="0014096F"/>
    <w:rsid w:val="00144611"/>
    <w:rsid w:val="00145DE3"/>
    <w:rsid w:val="00146F25"/>
    <w:rsid w:val="001473DD"/>
    <w:rsid w:val="00147CAC"/>
    <w:rsid w:val="00150A9B"/>
    <w:rsid w:val="00153970"/>
    <w:rsid w:val="0015540B"/>
    <w:rsid w:val="00156D4F"/>
    <w:rsid w:val="00156F49"/>
    <w:rsid w:val="001634E6"/>
    <w:rsid w:val="00170714"/>
    <w:rsid w:val="00170A62"/>
    <w:rsid w:val="00171271"/>
    <w:rsid w:val="001722DA"/>
    <w:rsid w:val="00173456"/>
    <w:rsid w:val="0017789A"/>
    <w:rsid w:val="0018014F"/>
    <w:rsid w:val="00181CDA"/>
    <w:rsid w:val="0018238D"/>
    <w:rsid w:val="00184426"/>
    <w:rsid w:val="0019108F"/>
    <w:rsid w:val="00192FF6"/>
    <w:rsid w:val="0019362E"/>
    <w:rsid w:val="00193C4B"/>
    <w:rsid w:val="00194AB6"/>
    <w:rsid w:val="00196BCF"/>
    <w:rsid w:val="001A2953"/>
    <w:rsid w:val="001A2FAE"/>
    <w:rsid w:val="001A533A"/>
    <w:rsid w:val="001B21C6"/>
    <w:rsid w:val="001B7F67"/>
    <w:rsid w:val="001C12F0"/>
    <w:rsid w:val="001C4665"/>
    <w:rsid w:val="001C46CB"/>
    <w:rsid w:val="001C5A12"/>
    <w:rsid w:val="001C623D"/>
    <w:rsid w:val="001C6722"/>
    <w:rsid w:val="001D1817"/>
    <w:rsid w:val="001D191E"/>
    <w:rsid w:val="001D1AB0"/>
    <w:rsid w:val="001D1B73"/>
    <w:rsid w:val="001D369F"/>
    <w:rsid w:val="001D36A8"/>
    <w:rsid w:val="001D4456"/>
    <w:rsid w:val="001D4634"/>
    <w:rsid w:val="001E25A9"/>
    <w:rsid w:val="001E36C5"/>
    <w:rsid w:val="001E559C"/>
    <w:rsid w:val="001E7135"/>
    <w:rsid w:val="001E7B45"/>
    <w:rsid w:val="001F0337"/>
    <w:rsid w:val="001F0F7E"/>
    <w:rsid w:val="001F154C"/>
    <w:rsid w:val="001F24E3"/>
    <w:rsid w:val="001F3518"/>
    <w:rsid w:val="001F3B2D"/>
    <w:rsid w:val="001F498E"/>
    <w:rsid w:val="00200BD9"/>
    <w:rsid w:val="00201323"/>
    <w:rsid w:val="002013A3"/>
    <w:rsid w:val="00202AAF"/>
    <w:rsid w:val="0020520A"/>
    <w:rsid w:val="00205A6B"/>
    <w:rsid w:val="00206064"/>
    <w:rsid w:val="00211916"/>
    <w:rsid w:val="00212695"/>
    <w:rsid w:val="00215D89"/>
    <w:rsid w:val="00220EB0"/>
    <w:rsid w:val="0022141E"/>
    <w:rsid w:val="00221F92"/>
    <w:rsid w:val="0022224C"/>
    <w:rsid w:val="00222FC3"/>
    <w:rsid w:val="00224111"/>
    <w:rsid w:val="002263A1"/>
    <w:rsid w:val="00227F68"/>
    <w:rsid w:val="00232B08"/>
    <w:rsid w:val="00232D6B"/>
    <w:rsid w:val="00234216"/>
    <w:rsid w:val="002366C1"/>
    <w:rsid w:val="00237436"/>
    <w:rsid w:val="00237F95"/>
    <w:rsid w:val="0024163A"/>
    <w:rsid w:val="00241E33"/>
    <w:rsid w:val="00245C60"/>
    <w:rsid w:val="002470EE"/>
    <w:rsid w:val="002545E5"/>
    <w:rsid w:val="00255C2C"/>
    <w:rsid w:val="00261A58"/>
    <w:rsid w:val="00263B33"/>
    <w:rsid w:val="00263C4A"/>
    <w:rsid w:val="00263F19"/>
    <w:rsid w:val="00264B6A"/>
    <w:rsid w:val="0026779E"/>
    <w:rsid w:val="002756FB"/>
    <w:rsid w:val="00276BB0"/>
    <w:rsid w:val="00292565"/>
    <w:rsid w:val="00295371"/>
    <w:rsid w:val="002A2F11"/>
    <w:rsid w:val="002A6595"/>
    <w:rsid w:val="002A76F0"/>
    <w:rsid w:val="002A7BE1"/>
    <w:rsid w:val="002B006A"/>
    <w:rsid w:val="002B327F"/>
    <w:rsid w:val="002B3BFE"/>
    <w:rsid w:val="002C09CB"/>
    <w:rsid w:val="002C143F"/>
    <w:rsid w:val="002C2DD1"/>
    <w:rsid w:val="002C5B91"/>
    <w:rsid w:val="002D0272"/>
    <w:rsid w:val="002D3B97"/>
    <w:rsid w:val="002D5560"/>
    <w:rsid w:val="002D6DC0"/>
    <w:rsid w:val="002E1C9A"/>
    <w:rsid w:val="002E61DB"/>
    <w:rsid w:val="002E6320"/>
    <w:rsid w:val="002E63C1"/>
    <w:rsid w:val="002F3FD3"/>
    <w:rsid w:val="002F6EDD"/>
    <w:rsid w:val="002F7058"/>
    <w:rsid w:val="002F7F74"/>
    <w:rsid w:val="00300FE4"/>
    <w:rsid w:val="00301A80"/>
    <w:rsid w:val="0031215D"/>
    <w:rsid w:val="00313A92"/>
    <w:rsid w:val="00313EDA"/>
    <w:rsid w:val="00314F4E"/>
    <w:rsid w:val="0032040F"/>
    <w:rsid w:val="00320D13"/>
    <w:rsid w:val="003217B1"/>
    <w:rsid w:val="00321CA7"/>
    <w:rsid w:val="00322693"/>
    <w:rsid w:val="00322DDA"/>
    <w:rsid w:val="003237AD"/>
    <w:rsid w:val="00331EA6"/>
    <w:rsid w:val="00332AB2"/>
    <w:rsid w:val="00333E89"/>
    <w:rsid w:val="0033440D"/>
    <w:rsid w:val="00336B94"/>
    <w:rsid w:val="00336C67"/>
    <w:rsid w:val="00346CE4"/>
    <w:rsid w:val="0035188B"/>
    <w:rsid w:val="00351FBC"/>
    <w:rsid w:val="0035238B"/>
    <w:rsid w:val="003537BA"/>
    <w:rsid w:val="003543F0"/>
    <w:rsid w:val="00355354"/>
    <w:rsid w:val="00355FC2"/>
    <w:rsid w:val="00361223"/>
    <w:rsid w:val="003616EE"/>
    <w:rsid w:val="00363DD0"/>
    <w:rsid w:val="003657B8"/>
    <w:rsid w:val="0037069D"/>
    <w:rsid w:val="003734FC"/>
    <w:rsid w:val="00382826"/>
    <w:rsid w:val="00390CA9"/>
    <w:rsid w:val="00394025"/>
    <w:rsid w:val="00394081"/>
    <w:rsid w:val="00396A31"/>
    <w:rsid w:val="003A1298"/>
    <w:rsid w:val="003A4823"/>
    <w:rsid w:val="003A5A54"/>
    <w:rsid w:val="003A6B9B"/>
    <w:rsid w:val="003A7B7D"/>
    <w:rsid w:val="003B0659"/>
    <w:rsid w:val="003B17EB"/>
    <w:rsid w:val="003B2B16"/>
    <w:rsid w:val="003B2F17"/>
    <w:rsid w:val="003B4133"/>
    <w:rsid w:val="003B723C"/>
    <w:rsid w:val="003C151F"/>
    <w:rsid w:val="003C1BDA"/>
    <w:rsid w:val="003C2CCA"/>
    <w:rsid w:val="003D0B8E"/>
    <w:rsid w:val="003D13C7"/>
    <w:rsid w:val="003D1B40"/>
    <w:rsid w:val="003D1FE5"/>
    <w:rsid w:val="003D4741"/>
    <w:rsid w:val="003D4BC4"/>
    <w:rsid w:val="003E406F"/>
    <w:rsid w:val="003E4B95"/>
    <w:rsid w:val="003E4C3F"/>
    <w:rsid w:val="003E7D8B"/>
    <w:rsid w:val="003F17CE"/>
    <w:rsid w:val="003F3FED"/>
    <w:rsid w:val="003F5CFC"/>
    <w:rsid w:val="003F7B2D"/>
    <w:rsid w:val="00401751"/>
    <w:rsid w:val="004148D6"/>
    <w:rsid w:val="00415143"/>
    <w:rsid w:val="00421856"/>
    <w:rsid w:val="0042470F"/>
    <w:rsid w:val="0042649B"/>
    <w:rsid w:val="004306C2"/>
    <w:rsid w:val="004345D6"/>
    <w:rsid w:val="0043480C"/>
    <w:rsid w:val="0043509D"/>
    <w:rsid w:val="004350EE"/>
    <w:rsid w:val="00435AF7"/>
    <w:rsid w:val="00436796"/>
    <w:rsid w:val="00437CBA"/>
    <w:rsid w:val="00440C17"/>
    <w:rsid w:val="004434ED"/>
    <w:rsid w:val="00445022"/>
    <w:rsid w:val="00456EBD"/>
    <w:rsid w:val="004610D2"/>
    <w:rsid w:val="00463E03"/>
    <w:rsid w:val="0046492D"/>
    <w:rsid w:val="00464BC4"/>
    <w:rsid w:val="00464CDD"/>
    <w:rsid w:val="00467159"/>
    <w:rsid w:val="00476A85"/>
    <w:rsid w:val="00480370"/>
    <w:rsid w:val="00483423"/>
    <w:rsid w:val="00483BEB"/>
    <w:rsid w:val="00486A96"/>
    <w:rsid w:val="00492AF3"/>
    <w:rsid w:val="00493A22"/>
    <w:rsid w:val="004957A1"/>
    <w:rsid w:val="00497042"/>
    <w:rsid w:val="004A163D"/>
    <w:rsid w:val="004A39CB"/>
    <w:rsid w:val="004A7A1D"/>
    <w:rsid w:val="004B01EC"/>
    <w:rsid w:val="004B3584"/>
    <w:rsid w:val="004B4EED"/>
    <w:rsid w:val="004B7689"/>
    <w:rsid w:val="004B7E4D"/>
    <w:rsid w:val="004C24E5"/>
    <w:rsid w:val="004C3C9B"/>
    <w:rsid w:val="004C4B7A"/>
    <w:rsid w:val="004D6606"/>
    <w:rsid w:val="004E2918"/>
    <w:rsid w:val="004E448C"/>
    <w:rsid w:val="004F259D"/>
    <w:rsid w:val="004F302F"/>
    <w:rsid w:val="004F31B5"/>
    <w:rsid w:val="004F4655"/>
    <w:rsid w:val="004F6E62"/>
    <w:rsid w:val="00501520"/>
    <w:rsid w:val="00502DCF"/>
    <w:rsid w:val="00506CF4"/>
    <w:rsid w:val="00507D22"/>
    <w:rsid w:val="005111E6"/>
    <w:rsid w:val="0052082E"/>
    <w:rsid w:val="005216D4"/>
    <w:rsid w:val="005236F4"/>
    <w:rsid w:val="00527369"/>
    <w:rsid w:val="00534136"/>
    <w:rsid w:val="005353BB"/>
    <w:rsid w:val="00543B71"/>
    <w:rsid w:val="00543C35"/>
    <w:rsid w:val="00544975"/>
    <w:rsid w:val="005502EA"/>
    <w:rsid w:val="00551279"/>
    <w:rsid w:val="005536CA"/>
    <w:rsid w:val="00553B47"/>
    <w:rsid w:val="00555543"/>
    <w:rsid w:val="00555ABB"/>
    <w:rsid w:val="00556CFC"/>
    <w:rsid w:val="00560D89"/>
    <w:rsid w:val="00564219"/>
    <w:rsid w:val="0056484C"/>
    <w:rsid w:val="00570F59"/>
    <w:rsid w:val="0057693B"/>
    <w:rsid w:val="00584965"/>
    <w:rsid w:val="005855F2"/>
    <w:rsid w:val="005863EB"/>
    <w:rsid w:val="005940ED"/>
    <w:rsid w:val="00596F25"/>
    <w:rsid w:val="00597E44"/>
    <w:rsid w:val="00597FFD"/>
    <w:rsid w:val="005A0274"/>
    <w:rsid w:val="005A0DDB"/>
    <w:rsid w:val="005A0FED"/>
    <w:rsid w:val="005A11F7"/>
    <w:rsid w:val="005A1E0C"/>
    <w:rsid w:val="005A2A3C"/>
    <w:rsid w:val="005A2EBA"/>
    <w:rsid w:val="005A6157"/>
    <w:rsid w:val="005A6B73"/>
    <w:rsid w:val="005B193A"/>
    <w:rsid w:val="005B1E10"/>
    <w:rsid w:val="005B2215"/>
    <w:rsid w:val="005B4F69"/>
    <w:rsid w:val="005B6944"/>
    <w:rsid w:val="005B6EB2"/>
    <w:rsid w:val="005B7A16"/>
    <w:rsid w:val="005B7F0C"/>
    <w:rsid w:val="005C050C"/>
    <w:rsid w:val="005C1F63"/>
    <w:rsid w:val="005C72BF"/>
    <w:rsid w:val="005D0676"/>
    <w:rsid w:val="005D0E43"/>
    <w:rsid w:val="005D119B"/>
    <w:rsid w:val="005D2691"/>
    <w:rsid w:val="005D2FE1"/>
    <w:rsid w:val="005D3ECD"/>
    <w:rsid w:val="005D5472"/>
    <w:rsid w:val="005E2C2D"/>
    <w:rsid w:val="005E2E7B"/>
    <w:rsid w:val="005E395B"/>
    <w:rsid w:val="005E3BCB"/>
    <w:rsid w:val="005E3D47"/>
    <w:rsid w:val="005E3E83"/>
    <w:rsid w:val="005E3EA2"/>
    <w:rsid w:val="005E3F0C"/>
    <w:rsid w:val="005E448E"/>
    <w:rsid w:val="005E4591"/>
    <w:rsid w:val="005E4837"/>
    <w:rsid w:val="005E4A29"/>
    <w:rsid w:val="005E5B95"/>
    <w:rsid w:val="005F03B8"/>
    <w:rsid w:val="005F090C"/>
    <w:rsid w:val="005F1BF4"/>
    <w:rsid w:val="005F37F1"/>
    <w:rsid w:val="005F5026"/>
    <w:rsid w:val="005F5845"/>
    <w:rsid w:val="005F7075"/>
    <w:rsid w:val="00600FB3"/>
    <w:rsid w:val="00601043"/>
    <w:rsid w:val="00601394"/>
    <w:rsid w:val="006042DF"/>
    <w:rsid w:val="006048F2"/>
    <w:rsid w:val="0060536E"/>
    <w:rsid w:val="00605588"/>
    <w:rsid w:val="00606171"/>
    <w:rsid w:val="00610132"/>
    <w:rsid w:val="00611682"/>
    <w:rsid w:val="00612E84"/>
    <w:rsid w:val="00613491"/>
    <w:rsid w:val="006153E7"/>
    <w:rsid w:val="00615891"/>
    <w:rsid w:val="00623C0E"/>
    <w:rsid w:val="0062499B"/>
    <w:rsid w:val="00624EA9"/>
    <w:rsid w:val="00625201"/>
    <w:rsid w:val="006264DC"/>
    <w:rsid w:val="0062772C"/>
    <w:rsid w:val="006277D5"/>
    <w:rsid w:val="00627D66"/>
    <w:rsid w:val="00631737"/>
    <w:rsid w:val="00631A66"/>
    <w:rsid w:val="00632422"/>
    <w:rsid w:val="0063648B"/>
    <w:rsid w:val="00636AE5"/>
    <w:rsid w:val="00636AF0"/>
    <w:rsid w:val="006411B4"/>
    <w:rsid w:val="00641DD1"/>
    <w:rsid w:val="00642809"/>
    <w:rsid w:val="00647D11"/>
    <w:rsid w:val="00651223"/>
    <w:rsid w:val="00651EF7"/>
    <w:rsid w:val="006526E4"/>
    <w:rsid w:val="0065646E"/>
    <w:rsid w:val="00656C2E"/>
    <w:rsid w:val="0066162E"/>
    <w:rsid w:val="00662C13"/>
    <w:rsid w:val="00663519"/>
    <w:rsid w:val="0066480F"/>
    <w:rsid w:val="00665F81"/>
    <w:rsid w:val="006718DB"/>
    <w:rsid w:val="00674EC6"/>
    <w:rsid w:val="00675AFD"/>
    <w:rsid w:val="00675CD7"/>
    <w:rsid w:val="00680A71"/>
    <w:rsid w:val="006815CA"/>
    <w:rsid w:val="00684765"/>
    <w:rsid w:val="00685C6F"/>
    <w:rsid w:val="006867C8"/>
    <w:rsid w:val="00687C30"/>
    <w:rsid w:val="006918C3"/>
    <w:rsid w:val="00691F3B"/>
    <w:rsid w:val="00692F81"/>
    <w:rsid w:val="00694D31"/>
    <w:rsid w:val="006A09FD"/>
    <w:rsid w:val="006A665C"/>
    <w:rsid w:val="006B016F"/>
    <w:rsid w:val="006B3F48"/>
    <w:rsid w:val="006B47F4"/>
    <w:rsid w:val="006B7B52"/>
    <w:rsid w:val="006C0782"/>
    <w:rsid w:val="006C1B82"/>
    <w:rsid w:val="006C634B"/>
    <w:rsid w:val="006C6C55"/>
    <w:rsid w:val="006D1516"/>
    <w:rsid w:val="006D1B48"/>
    <w:rsid w:val="006D2E6B"/>
    <w:rsid w:val="006D6092"/>
    <w:rsid w:val="006D73AD"/>
    <w:rsid w:val="006E0B71"/>
    <w:rsid w:val="006E4568"/>
    <w:rsid w:val="006E4DBF"/>
    <w:rsid w:val="006E4FC3"/>
    <w:rsid w:val="006E6EC9"/>
    <w:rsid w:val="006F314E"/>
    <w:rsid w:val="006F3909"/>
    <w:rsid w:val="006F58C0"/>
    <w:rsid w:val="006F5B14"/>
    <w:rsid w:val="0070329F"/>
    <w:rsid w:val="00704084"/>
    <w:rsid w:val="00704D2A"/>
    <w:rsid w:val="007051D6"/>
    <w:rsid w:val="007063ED"/>
    <w:rsid w:val="00706402"/>
    <w:rsid w:val="00707B69"/>
    <w:rsid w:val="00710838"/>
    <w:rsid w:val="00712478"/>
    <w:rsid w:val="00712836"/>
    <w:rsid w:val="0071608D"/>
    <w:rsid w:val="00716A3C"/>
    <w:rsid w:val="00716CE0"/>
    <w:rsid w:val="00717205"/>
    <w:rsid w:val="007203AD"/>
    <w:rsid w:val="007257D8"/>
    <w:rsid w:val="007261B2"/>
    <w:rsid w:val="00726E4E"/>
    <w:rsid w:val="007315BF"/>
    <w:rsid w:val="007324F7"/>
    <w:rsid w:val="00732816"/>
    <w:rsid w:val="007329CC"/>
    <w:rsid w:val="007409B6"/>
    <w:rsid w:val="00741900"/>
    <w:rsid w:val="00742F92"/>
    <w:rsid w:val="00745AC0"/>
    <w:rsid w:val="00751208"/>
    <w:rsid w:val="00751A61"/>
    <w:rsid w:val="00754112"/>
    <w:rsid w:val="00754FF0"/>
    <w:rsid w:val="00755976"/>
    <w:rsid w:val="007573D4"/>
    <w:rsid w:val="00757BE4"/>
    <w:rsid w:val="00760B68"/>
    <w:rsid w:val="00760BBF"/>
    <w:rsid w:val="007622CC"/>
    <w:rsid w:val="00763F2F"/>
    <w:rsid w:val="007669E4"/>
    <w:rsid w:val="00766FFA"/>
    <w:rsid w:val="007671BC"/>
    <w:rsid w:val="00767599"/>
    <w:rsid w:val="00770619"/>
    <w:rsid w:val="00772B95"/>
    <w:rsid w:val="00774861"/>
    <w:rsid w:val="00774DC0"/>
    <w:rsid w:val="00776793"/>
    <w:rsid w:val="007807A2"/>
    <w:rsid w:val="007813F2"/>
    <w:rsid w:val="00781653"/>
    <w:rsid w:val="00786E75"/>
    <w:rsid w:val="00787A58"/>
    <w:rsid w:val="00787F9F"/>
    <w:rsid w:val="00791F9E"/>
    <w:rsid w:val="00794477"/>
    <w:rsid w:val="007A1686"/>
    <w:rsid w:val="007A42AC"/>
    <w:rsid w:val="007A4BD2"/>
    <w:rsid w:val="007A5EA8"/>
    <w:rsid w:val="007A7D5D"/>
    <w:rsid w:val="007B083D"/>
    <w:rsid w:val="007B1181"/>
    <w:rsid w:val="007B38EC"/>
    <w:rsid w:val="007B3FB7"/>
    <w:rsid w:val="007B4C67"/>
    <w:rsid w:val="007B52FE"/>
    <w:rsid w:val="007B5FDF"/>
    <w:rsid w:val="007B684A"/>
    <w:rsid w:val="007B6F1E"/>
    <w:rsid w:val="007B7781"/>
    <w:rsid w:val="007C236B"/>
    <w:rsid w:val="007C42A8"/>
    <w:rsid w:val="007C4974"/>
    <w:rsid w:val="007C7B4C"/>
    <w:rsid w:val="007D0E83"/>
    <w:rsid w:val="007D2596"/>
    <w:rsid w:val="007D5187"/>
    <w:rsid w:val="007D522A"/>
    <w:rsid w:val="007D7EAB"/>
    <w:rsid w:val="007E29F3"/>
    <w:rsid w:val="007E3468"/>
    <w:rsid w:val="007F01E9"/>
    <w:rsid w:val="007F0E19"/>
    <w:rsid w:val="007F1EDE"/>
    <w:rsid w:val="007F5BEC"/>
    <w:rsid w:val="00811985"/>
    <w:rsid w:val="00811A40"/>
    <w:rsid w:val="00811D87"/>
    <w:rsid w:val="00812731"/>
    <w:rsid w:val="008127EC"/>
    <w:rsid w:val="00812DA0"/>
    <w:rsid w:val="0081374D"/>
    <w:rsid w:val="008141B6"/>
    <w:rsid w:val="008148CF"/>
    <w:rsid w:val="00820738"/>
    <w:rsid w:val="008254C3"/>
    <w:rsid w:val="00826E2D"/>
    <w:rsid w:val="008320E6"/>
    <w:rsid w:val="008324C4"/>
    <w:rsid w:val="00833C73"/>
    <w:rsid w:val="008448B5"/>
    <w:rsid w:val="008517A9"/>
    <w:rsid w:val="00852F42"/>
    <w:rsid w:val="00855590"/>
    <w:rsid w:val="008563EE"/>
    <w:rsid w:val="00856B6A"/>
    <w:rsid w:val="00860B80"/>
    <w:rsid w:val="008623C8"/>
    <w:rsid w:val="00863438"/>
    <w:rsid w:val="008644C9"/>
    <w:rsid w:val="008646FF"/>
    <w:rsid w:val="00867459"/>
    <w:rsid w:val="008679E8"/>
    <w:rsid w:val="00872814"/>
    <w:rsid w:val="00873031"/>
    <w:rsid w:val="00883F14"/>
    <w:rsid w:val="008861FF"/>
    <w:rsid w:val="008866BD"/>
    <w:rsid w:val="00890883"/>
    <w:rsid w:val="0089216E"/>
    <w:rsid w:val="00892B42"/>
    <w:rsid w:val="00896D19"/>
    <w:rsid w:val="00896E39"/>
    <w:rsid w:val="0089796D"/>
    <w:rsid w:val="008A1F46"/>
    <w:rsid w:val="008A2677"/>
    <w:rsid w:val="008A30ED"/>
    <w:rsid w:val="008A343A"/>
    <w:rsid w:val="008A5408"/>
    <w:rsid w:val="008A67DC"/>
    <w:rsid w:val="008A6BC6"/>
    <w:rsid w:val="008A79E8"/>
    <w:rsid w:val="008B101A"/>
    <w:rsid w:val="008B23E9"/>
    <w:rsid w:val="008B4351"/>
    <w:rsid w:val="008B461E"/>
    <w:rsid w:val="008B67B9"/>
    <w:rsid w:val="008B70CC"/>
    <w:rsid w:val="008C242C"/>
    <w:rsid w:val="008C3641"/>
    <w:rsid w:val="008C78EF"/>
    <w:rsid w:val="008D0969"/>
    <w:rsid w:val="008D5CE0"/>
    <w:rsid w:val="008D640A"/>
    <w:rsid w:val="008D6C65"/>
    <w:rsid w:val="008D776F"/>
    <w:rsid w:val="008E049C"/>
    <w:rsid w:val="008E0BE6"/>
    <w:rsid w:val="008E16D7"/>
    <w:rsid w:val="008E43F5"/>
    <w:rsid w:val="008F0ADD"/>
    <w:rsid w:val="008F130E"/>
    <w:rsid w:val="008F3C95"/>
    <w:rsid w:val="008F5309"/>
    <w:rsid w:val="008F58FD"/>
    <w:rsid w:val="008F725A"/>
    <w:rsid w:val="008F78D7"/>
    <w:rsid w:val="0090011A"/>
    <w:rsid w:val="00902A42"/>
    <w:rsid w:val="00904D43"/>
    <w:rsid w:val="00905F25"/>
    <w:rsid w:val="00905F51"/>
    <w:rsid w:val="00905F84"/>
    <w:rsid w:val="00907039"/>
    <w:rsid w:val="009079A8"/>
    <w:rsid w:val="00916C7F"/>
    <w:rsid w:val="009222F7"/>
    <w:rsid w:val="009261FF"/>
    <w:rsid w:val="00932C04"/>
    <w:rsid w:val="00933EB7"/>
    <w:rsid w:val="00942CFD"/>
    <w:rsid w:val="00944588"/>
    <w:rsid w:val="00944ECC"/>
    <w:rsid w:val="00947038"/>
    <w:rsid w:val="009470A6"/>
    <w:rsid w:val="00947F14"/>
    <w:rsid w:val="009521FE"/>
    <w:rsid w:val="009615E0"/>
    <w:rsid w:val="0096530E"/>
    <w:rsid w:val="009661FA"/>
    <w:rsid w:val="00966A36"/>
    <w:rsid w:val="00972768"/>
    <w:rsid w:val="00974F59"/>
    <w:rsid w:val="00975614"/>
    <w:rsid w:val="009761D5"/>
    <w:rsid w:val="00986B34"/>
    <w:rsid w:val="00993100"/>
    <w:rsid w:val="00993A0D"/>
    <w:rsid w:val="00993FBD"/>
    <w:rsid w:val="00994077"/>
    <w:rsid w:val="00994F38"/>
    <w:rsid w:val="009A0FF8"/>
    <w:rsid w:val="009A1426"/>
    <w:rsid w:val="009A29FF"/>
    <w:rsid w:val="009B2636"/>
    <w:rsid w:val="009B2BD3"/>
    <w:rsid w:val="009B51BB"/>
    <w:rsid w:val="009B5792"/>
    <w:rsid w:val="009B57FE"/>
    <w:rsid w:val="009B755C"/>
    <w:rsid w:val="009C39A2"/>
    <w:rsid w:val="009C57E3"/>
    <w:rsid w:val="009C5A27"/>
    <w:rsid w:val="009D239A"/>
    <w:rsid w:val="009D5164"/>
    <w:rsid w:val="009D7F20"/>
    <w:rsid w:val="009E14FF"/>
    <w:rsid w:val="009E52F4"/>
    <w:rsid w:val="009F02C2"/>
    <w:rsid w:val="009F1851"/>
    <w:rsid w:val="009F1967"/>
    <w:rsid w:val="009F6B3C"/>
    <w:rsid w:val="00A02459"/>
    <w:rsid w:val="00A02E4E"/>
    <w:rsid w:val="00A04F91"/>
    <w:rsid w:val="00A1073E"/>
    <w:rsid w:val="00A10AF7"/>
    <w:rsid w:val="00A11E2B"/>
    <w:rsid w:val="00A15062"/>
    <w:rsid w:val="00A163CD"/>
    <w:rsid w:val="00A210DB"/>
    <w:rsid w:val="00A21130"/>
    <w:rsid w:val="00A21226"/>
    <w:rsid w:val="00A224B5"/>
    <w:rsid w:val="00A239F0"/>
    <w:rsid w:val="00A23FA4"/>
    <w:rsid w:val="00A3146A"/>
    <w:rsid w:val="00A322B2"/>
    <w:rsid w:val="00A36F4B"/>
    <w:rsid w:val="00A37A64"/>
    <w:rsid w:val="00A41597"/>
    <w:rsid w:val="00A41E17"/>
    <w:rsid w:val="00A420C2"/>
    <w:rsid w:val="00A450BD"/>
    <w:rsid w:val="00A50766"/>
    <w:rsid w:val="00A56FE2"/>
    <w:rsid w:val="00A60A0A"/>
    <w:rsid w:val="00A61A38"/>
    <w:rsid w:val="00A65870"/>
    <w:rsid w:val="00A673B9"/>
    <w:rsid w:val="00A67AB0"/>
    <w:rsid w:val="00A7236F"/>
    <w:rsid w:val="00A72C31"/>
    <w:rsid w:val="00A746A4"/>
    <w:rsid w:val="00A7732A"/>
    <w:rsid w:val="00A77982"/>
    <w:rsid w:val="00A804D8"/>
    <w:rsid w:val="00A80BCA"/>
    <w:rsid w:val="00A822E0"/>
    <w:rsid w:val="00A84596"/>
    <w:rsid w:val="00A87025"/>
    <w:rsid w:val="00A90321"/>
    <w:rsid w:val="00A9271B"/>
    <w:rsid w:val="00A953AD"/>
    <w:rsid w:val="00A95666"/>
    <w:rsid w:val="00A96E83"/>
    <w:rsid w:val="00A97C05"/>
    <w:rsid w:val="00AA0E00"/>
    <w:rsid w:val="00AA3821"/>
    <w:rsid w:val="00AA399D"/>
    <w:rsid w:val="00AA76F4"/>
    <w:rsid w:val="00AB1250"/>
    <w:rsid w:val="00AC03E7"/>
    <w:rsid w:val="00AC1EAE"/>
    <w:rsid w:val="00AC4F19"/>
    <w:rsid w:val="00AC6C79"/>
    <w:rsid w:val="00AC6D3A"/>
    <w:rsid w:val="00AD0634"/>
    <w:rsid w:val="00AD23C7"/>
    <w:rsid w:val="00AD477E"/>
    <w:rsid w:val="00AD4D13"/>
    <w:rsid w:val="00AD5508"/>
    <w:rsid w:val="00AE6660"/>
    <w:rsid w:val="00AF3276"/>
    <w:rsid w:val="00AF5238"/>
    <w:rsid w:val="00AF5B7F"/>
    <w:rsid w:val="00B00B40"/>
    <w:rsid w:val="00B00CBA"/>
    <w:rsid w:val="00B079D1"/>
    <w:rsid w:val="00B07EF8"/>
    <w:rsid w:val="00B10670"/>
    <w:rsid w:val="00B107E2"/>
    <w:rsid w:val="00B1236F"/>
    <w:rsid w:val="00B14F63"/>
    <w:rsid w:val="00B17BED"/>
    <w:rsid w:val="00B204AF"/>
    <w:rsid w:val="00B20F77"/>
    <w:rsid w:val="00B22687"/>
    <w:rsid w:val="00B22858"/>
    <w:rsid w:val="00B22940"/>
    <w:rsid w:val="00B22EF7"/>
    <w:rsid w:val="00B23756"/>
    <w:rsid w:val="00B24527"/>
    <w:rsid w:val="00B24EFA"/>
    <w:rsid w:val="00B261D9"/>
    <w:rsid w:val="00B3169E"/>
    <w:rsid w:val="00B3515A"/>
    <w:rsid w:val="00B50434"/>
    <w:rsid w:val="00B55133"/>
    <w:rsid w:val="00B55ED1"/>
    <w:rsid w:val="00B603B5"/>
    <w:rsid w:val="00B703E3"/>
    <w:rsid w:val="00B74114"/>
    <w:rsid w:val="00B759FF"/>
    <w:rsid w:val="00B75BA6"/>
    <w:rsid w:val="00B768C9"/>
    <w:rsid w:val="00B84595"/>
    <w:rsid w:val="00B84D55"/>
    <w:rsid w:val="00B86D28"/>
    <w:rsid w:val="00B93027"/>
    <w:rsid w:val="00B93E63"/>
    <w:rsid w:val="00B97822"/>
    <w:rsid w:val="00B97A3A"/>
    <w:rsid w:val="00BA022C"/>
    <w:rsid w:val="00BA4A82"/>
    <w:rsid w:val="00BA50DA"/>
    <w:rsid w:val="00BA50EC"/>
    <w:rsid w:val="00BA610F"/>
    <w:rsid w:val="00BA61E6"/>
    <w:rsid w:val="00BA666D"/>
    <w:rsid w:val="00BA752B"/>
    <w:rsid w:val="00BA7DA8"/>
    <w:rsid w:val="00BB0E1D"/>
    <w:rsid w:val="00BB36F1"/>
    <w:rsid w:val="00BB6AD8"/>
    <w:rsid w:val="00BB6CA3"/>
    <w:rsid w:val="00BB6E98"/>
    <w:rsid w:val="00BB7340"/>
    <w:rsid w:val="00BC1CD9"/>
    <w:rsid w:val="00BC2A79"/>
    <w:rsid w:val="00BC7DAB"/>
    <w:rsid w:val="00BD1091"/>
    <w:rsid w:val="00BD1757"/>
    <w:rsid w:val="00BD1E06"/>
    <w:rsid w:val="00BD2BC7"/>
    <w:rsid w:val="00BD4281"/>
    <w:rsid w:val="00BD5110"/>
    <w:rsid w:val="00BD7896"/>
    <w:rsid w:val="00BE0477"/>
    <w:rsid w:val="00BE0DDA"/>
    <w:rsid w:val="00BE349A"/>
    <w:rsid w:val="00BE4758"/>
    <w:rsid w:val="00BF2831"/>
    <w:rsid w:val="00BF3363"/>
    <w:rsid w:val="00BF5A93"/>
    <w:rsid w:val="00BF7C03"/>
    <w:rsid w:val="00C01800"/>
    <w:rsid w:val="00C02B92"/>
    <w:rsid w:val="00C06087"/>
    <w:rsid w:val="00C15435"/>
    <w:rsid w:val="00C16EEE"/>
    <w:rsid w:val="00C2262B"/>
    <w:rsid w:val="00C263E8"/>
    <w:rsid w:val="00C26C20"/>
    <w:rsid w:val="00C411CB"/>
    <w:rsid w:val="00C41F32"/>
    <w:rsid w:val="00C42681"/>
    <w:rsid w:val="00C42A64"/>
    <w:rsid w:val="00C43809"/>
    <w:rsid w:val="00C44851"/>
    <w:rsid w:val="00C5358B"/>
    <w:rsid w:val="00C53DCE"/>
    <w:rsid w:val="00C54774"/>
    <w:rsid w:val="00C55EA5"/>
    <w:rsid w:val="00C572CA"/>
    <w:rsid w:val="00C574E4"/>
    <w:rsid w:val="00C60AAE"/>
    <w:rsid w:val="00C622A2"/>
    <w:rsid w:val="00C63CBD"/>
    <w:rsid w:val="00C7082B"/>
    <w:rsid w:val="00C72605"/>
    <w:rsid w:val="00C73216"/>
    <w:rsid w:val="00C74DFA"/>
    <w:rsid w:val="00C754E5"/>
    <w:rsid w:val="00C77902"/>
    <w:rsid w:val="00C8035F"/>
    <w:rsid w:val="00C8057A"/>
    <w:rsid w:val="00C8165A"/>
    <w:rsid w:val="00C850B5"/>
    <w:rsid w:val="00C85574"/>
    <w:rsid w:val="00C914E5"/>
    <w:rsid w:val="00C9374D"/>
    <w:rsid w:val="00C94B9D"/>
    <w:rsid w:val="00C96FEA"/>
    <w:rsid w:val="00C97D22"/>
    <w:rsid w:val="00CA4CB7"/>
    <w:rsid w:val="00CB09D8"/>
    <w:rsid w:val="00CB402E"/>
    <w:rsid w:val="00CD02F6"/>
    <w:rsid w:val="00CD1ED9"/>
    <w:rsid w:val="00CD2D05"/>
    <w:rsid w:val="00CD4B6D"/>
    <w:rsid w:val="00CD58DB"/>
    <w:rsid w:val="00CD668D"/>
    <w:rsid w:val="00CE1460"/>
    <w:rsid w:val="00CE1A3C"/>
    <w:rsid w:val="00CE5326"/>
    <w:rsid w:val="00CE7403"/>
    <w:rsid w:val="00CE7A6B"/>
    <w:rsid w:val="00CE7A80"/>
    <w:rsid w:val="00CF1DB6"/>
    <w:rsid w:val="00CF7561"/>
    <w:rsid w:val="00D00BFC"/>
    <w:rsid w:val="00D03F43"/>
    <w:rsid w:val="00D04526"/>
    <w:rsid w:val="00D05AE2"/>
    <w:rsid w:val="00D0785C"/>
    <w:rsid w:val="00D10D57"/>
    <w:rsid w:val="00D11871"/>
    <w:rsid w:val="00D1198A"/>
    <w:rsid w:val="00D12832"/>
    <w:rsid w:val="00D1345A"/>
    <w:rsid w:val="00D14E1A"/>
    <w:rsid w:val="00D20310"/>
    <w:rsid w:val="00D210F2"/>
    <w:rsid w:val="00D23AC1"/>
    <w:rsid w:val="00D30DF6"/>
    <w:rsid w:val="00D31CB4"/>
    <w:rsid w:val="00D33ECE"/>
    <w:rsid w:val="00D35242"/>
    <w:rsid w:val="00D3553A"/>
    <w:rsid w:val="00D40183"/>
    <w:rsid w:val="00D428A0"/>
    <w:rsid w:val="00D42D34"/>
    <w:rsid w:val="00D43532"/>
    <w:rsid w:val="00D43616"/>
    <w:rsid w:val="00D43E42"/>
    <w:rsid w:val="00D4419D"/>
    <w:rsid w:val="00D44899"/>
    <w:rsid w:val="00D4527B"/>
    <w:rsid w:val="00D4740F"/>
    <w:rsid w:val="00D478A4"/>
    <w:rsid w:val="00D53AD6"/>
    <w:rsid w:val="00D563D2"/>
    <w:rsid w:val="00D62723"/>
    <w:rsid w:val="00D647ED"/>
    <w:rsid w:val="00D66B90"/>
    <w:rsid w:val="00D675BD"/>
    <w:rsid w:val="00D71ECD"/>
    <w:rsid w:val="00D71FEF"/>
    <w:rsid w:val="00D748E5"/>
    <w:rsid w:val="00D75400"/>
    <w:rsid w:val="00D80D52"/>
    <w:rsid w:val="00D82929"/>
    <w:rsid w:val="00D84BEE"/>
    <w:rsid w:val="00D865DF"/>
    <w:rsid w:val="00D9132E"/>
    <w:rsid w:val="00D93669"/>
    <w:rsid w:val="00DA1616"/>
    <w:rsid w:val="00DA3A28"/>
    <w:rsid w:val="00DA5C96"/>
    <w:rsid w:val="00DB1042"/>
    <w:rsid w:val="00DB1D2D"/>
    <w:rsid w:val="00DB3262"/>
    <w:rsid w:val="00DB6C8C"/>
    <w:rsid w:val="00DD0B13"/>
    <w:rsid w:val="00DD1DC4"/>
    <w:rsid w:val="00DE085B"/>
    <w:rsid w:val="00DE1C85"/>
    <w:rsid w:val="00DE53BF"/>
    <w:rsid w:val="00DE5813"/>
    <w:rsid w:val="00DE5E6E"/>
    <w:rsid w:val="00DF6EEC"/>
    <w:rsid w:val="00E00C98"/>
    <w:rsid w:val="00E0212C"/>
    <w:rsid w:val="00E02662"/>
    <w:rsid w:val="00E02C7C"/>
    <w:rsid w:val="00E035BE"/>
    <w:rsid w:val="00E03683"/>
    <w:rsid w:val="00E0378E"/>
    <w:rsid w:val="00E061AA"/>
    <w:rsid w:val="00E06C64"/>
    <w:rsid w:val="00E11908"/>
    <w:rsid w:val="00E126F3"/>
    <w:rsid w:val="00E24A51"/>
    <w:rsid w:val="00E251B3"/>
    <w:rsid w:val="00E26F20"/>
    <w:rsid w:val="00E31324"/>
    <w:rsid w:val="00E33716"/>
    <w:rsid w:val="00E3593D"/>
    <w:rsid w:val="00E3655E"/>
    <w:rsid w:val="00E36856"/>
    <w:rsid w:val="00E41BE0"/>
    <w:rsid w:val="00E42E27"/>
    <w:rsid w:val="00E4504B"/>
    <w:rsid w:val="00E45958"/>
    <w:rsid w:val="00E5572F"/>
    <w:rsid w:val="00E5609F"/>
    <w:rsid w:val="00E646F4"/>
    <w:rsid w:val="00E65BD9"/>
    <w:rsid w:val="00E74048"/>
    <w:rsid w:val="00E75ED2"/>
    <w:rsid w:val="00E8098D"/>
    <w:rsid w:val="00E84454"/>
    <w:rsid w:val="00E84BE6"/>
    <w:rsid w:val="00E853EB"/>
    <w:rsid w:val="00E86B2A"/>
    <w:rsid w:val="00E872AA"/>
    <w:rsid w:val="00E87ABA"/>
    <w:rsid w:val="00E87F8E"/>
    <w:rsid w:val="00E94315"/>
    <w:rsid w:val="00E977A3"/>
    <w:rsid w:val="00E97F98"/>
    <w:rsid w:val="00EA596B"/>
    <w:rsid w:val="00EA626B"/>
    <w:rsid w:val="00EB00AD"/>
    <w:rsid w:val="00EB1190"/>
    <w:rsid w:val="00EB3726"/>
    <w:rsid w:val="00EB3ABE"/>
    <w:rsid w:val="00EB40CC"/>
    <w:rsid w:val="00EC2657"/>
    <w:rsid w:val="00EC3569"/>
    <w:rsid w:val="00EC4925"/>
    <w:rsid w:val="00EC7377"/>
    <w:rsid w:val="00ED088F"/>
    <w:rsid w:val="00ED1F66"/>
    <w:rsid w:val="00ED4FE9"/>
    <w:rsid w:val="00ED5DA2"/>
    <w:rsid w:val="00ED67D0"/>
    <w:rsid w:val="00EE0247"/>
    <w:rsid w:val="00EE1AAC"/>
    <w:rsid w:val="00EE5531"/>
    <w:rsid w:val="00EE5A85"/>
    <w:rsid w:val="00EE7B87"/>
    <w:rsid w:val="00EF02E7"/>
    <w:rsid w:val="00EF0730"/>
    <w:rsid w:val="00EF324F"/>
    <w:rsid w:val="00EF4A97"/>
    <w:rsid w:val="00EF4E89"/>
    <w:rsid w:val="00EF6E12"/>
    <w:rsid w:val="00EF6F75"/>
    <w:rsid w:val="00EF7479"/>
    <w:rsid w:val="00F01425"/>
    <w:rsid w:val="00F052B5"/>
    <w:rsid w:val="00F108B3"/>
    <w:rsid w:val="00F1459D"/>
    <w:rsid w:val="00F157E9"/>
    <w:rsid w:val="00F15CDF"/>
    <w:rsid w:val="00F166EA"/>
    <w:rsid w:val="00F1721B"/>
    <w:rsid w:val="00F17365"/>
    <w:rsid w:val="00F17A4D"/>
    <w:rsid w:val="00F23520"/>
    <w:rsid w:val="00F23BD9"/>
    <w:rsid w:val="00F255ED"/>
    <w:rsid w:val="00F2724A"/>
    <w:rsid w:val="00F316CF"/>
    <w:rsid w:val="00F35CFE"/>
    <w:rsid w:val="00F363E3"/>
    <w:rsid w:val="00F37B93"/>
    <w:rsid w:val="00F41484"/>
    <w:rsid w:val="00F4176B"/>
    <w:rsid w:val="00F431B2"/>
    <w:rsid w:val="00F43DB5"/>
    <w:rsid w:val="00F51F83"/>
    <w:rsid w:val="00F52836"/>
    <w:rsid w:val="00F55084"/>
    <w:rsid w:val="00F55FF9"/>
    <w:rsid w:val="00F56AED"/>
    <w:rsid w:val="00F60A76"/>
    <w:rsid w:val="00F61646"/>
    <w:rsid w:val="00F63446"/>
    <w:rsid w:val="00F63D76"/>
    <w:rsid w:val="00F641F9"/>
    <w:rsid w:val="00F65E19"/>
    <w:rsid w:val="00F711D6"/>
    <w:rsid w:val="00F74541"/>
    <w:rsid w:val="00F7491C"/>
    <w:rsid w:val="00F74B0E"/>
    <w:rsid w:val="00F75FE1"/>
    <w:rsid w:val="00F7713D"/>
    <w:rsid w:val="00F83BA2"/>
    <w:rsid w:val="00F84A45"/>
    <w:rsid w:val="00F91A3F"/>
    <w:rsid w:val="00F942C4"/>
    <w:rsid w:val="00F9630F"/>
    <w:rsid w:val="00FA62D3"/>
    <w:rsid w:val="00FA6CA8"/>
    <w:rsid w:val="00FB0454"/>
    <w:rsid w:val="00FB052A"/>
    <w:rsid w:val="00FB3272"/>
    <w:rsid w:val="00FC0645"/>
    <w:rsid w:val="00FC54D3"/>
    <w:rsid w:val="00FC6EA3"/>
    <w:rsid w:val="00FD15B2"/>
    <w:rsid w:val="00FD4959"/>
    <w:rsid w:val="00FD5E7F"/>
    <w:rsid w:val="00FD684E"/>
    <w:rsid w:val="00FE2E10"/>
    <w:rsid w:val="00FE46C6"/>
    <w:rsid w:val="00FE4FCC"/>
    <w:rsid w:val="00FF00B0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577607-36E9-4452-BDB1-1F674DCE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12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12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2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14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7C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C01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FD15B2"/>
    <w:rPr>
      <w:color w:val="0000FF"/>
      <w:u w:val="single"/>
    </w:rPr>
  </w:style>
  <w:style w:type="paragraph" w:styleId="Zkladntext">
    <w:name w:val="Body Text"/>
    <w:basedOn w:val="Odstavecseseznamem"/>
    <w:link w:val="ZkladntextChar"/>
    <w:rsid w:val="00C74DFA"/>
    <w:pPr>
      <w:numPr>
        <w:numId w:val="7"/>
      </w:numPr>
      <w:suppressAutoHyphens w:val="0"/>
      <w:ind w:right="731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C74DFA"/>
    <w:rPr>
      <w:sz w:val="24"/>
      <w:szCs w:val="24"/>
    </w:rPr>
  </w:style>
  <w:style w:type="table" w:styleId="Mkatabulky">
    <w:name w:val="Table Grid"/>
    <w:basedOn w:val="Normlntabulka"/>
    <w:uiPriority w:val="59"/>
    <w:rsid w:val="0064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C88FC-241E-4060-8B26-344B94AF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1271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Středisko sociálních služeb Prahy 13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Mašek</dc:creator>
  <cp:lastModifiedBy>Švorcová Martina Ing. (P13)</cp:lastModifiedBy>
  <cp:revision>6</cp:revision>
  <cp:lastPrinted>2025-10-24T10:38:00Z</cp:lastPrinted>
  <dcterms:created xsi:type="dcterms:W3CDTF">2026-02-12T09:46:00Z</dcterms:created>
  <dcterms:modified xsi:type="dcterms:W3CDTF">2026-03-18T07:57:00Z</dcterms:modified>
</cp:coreProperties>
</file>