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F4" w:rsidRDefault="008E5BF4" w:rsidP="00BE6A33">
      <w:pPr>
        <w:ind w:firstLine="708"/>
        <w:rPr>
          <w:b/>
          <w:sz w:val="24"/>
          <w:szCs w:val="24"/>
          <w:u w:val="single"/>
        </w:rPr>
      </w:pPr>
      <w:bookmarkStart w:id="0" w:name="_GoBack"/>
      <w:bookmarkEnd w:id="0"/>
    </w:p>
    <w:p w:rsidR="007B68C3" w:rsidRDefault="007B68C3" w:rsidP="00BE6A33">
      <w:pPr>
        <w:ind w:firstLine="708"/>
        <w:rPr>
          <w:b/>
          <w:sz w:val="24"/>
          <w:szCs w:val="24"/>
          <w:u w:val="single"/>
        </w:rPr>
      </w:pPr>
      <w:r w:rsidRPr="00B0140E">
        <w:rPr>
          <w:b/>
          <w:sz w:val="24"/>
          <w:szCs w:val="24"/>
          <w:u w:val="single"/>
        </w:rPr>
        <w:t xml:space="preserve">Komentář k návrhu rozpočtu Střediska sociálních služeb Prahy 13 pro rok </w:t>
      </w:r>
      <w:r w:rsidR="0027118E">
        <w:rPr>
          <w:b/>
          <w:sz w:val="24"/>
          <w:szCs w:val="24"/>
          <w:u w:val="single"/>
        </w:rPr>
        <w:t>2024</w:t>
      </w:r>
    </w:p>
    <w:p w:rsidR="00EF394F" w:rsidRDefault="00EF394F" w:rsidP="00EF394F">
      <w:pPr>
        <w:ind w:firstLine="708"/>
        <w:rPr>
          <w:b/>
          <w:sz w:val="28"/>
          <w:szCs w:val="28"/>
        </w:rPr>
      </w:pPr>
      <w:r w:rsidRPr="00EF394F">
        <w:rPr>
          <w:b/>
          <w:sz w:val="28"/>
          <w:szCs w:val="28"/>
        </w:rPr>
        <w:t>Výnosy</w:t>
      </w:r>
      <w:r w:rsidR="00C8359C">
        <w:rPr>
          <w:b/>
          <w:sz w:val="28"/>
          <w:szCs w:val="28"/>
        </w:rPr>
        <w:t xml:space="preserve"> </w:t>
      </w:r>
      <w:r w:rsidR="00B317D1">
        <w:rPr>
          <w:b/>
          <w:sz w:val="28"/>
          <w:szCs w:val="28"/>
        </w:rPr>
        <w:t xml:space="preserve">- </w:t>
      </w:r>
      <w:r w:rsidR="00C8359C">
        <w:rPr>
          <w:b/>
          <w:sz w:val="28"/>
          <w:szCs w:val="28"/>
        </w:rPr>
        <w:t>hlavní činnost</w:t>
      </w:r>
      <w:r w:rsidRPr="00EF394F">
        <w:rPr>
          <w:b/>
          <w:sz w:val="28"/>
          <w:szCs w:val="28"/>
        </w:rPr>
        <w:t>:</w:t>
      </w:r>
    </w:p>
    <w:p w:rsidR="00C3474F" w:rsidRDefault="00C3474F" w:rsidP="00EF394F">
      <w:pPr>
        <w:ind w:left="709" w:hanging="1"/>
      </w:pPr>
      <w:r>
        <w:t xml:space="preserve">Výnosy jsou </w:t>
      </w:r>
      <w:r w:rsidR="00770A97">
        <w:t>tv</w:t>
      </w:r>
      <w:r>
        <w:t>o</w:t>
      </w:r>
      <w:r w:rsidR="00770A97">
        <w:t>ř</w:t>
      </w:r>
      <w:r>
        <w:t xml:space="preserve">eny </w:t>
      </w:r>
      <w:r w:rsidR="004531EF">
        <w:t>z</w:t>
      </w:r>
      <w:r>
        <w:t>:</w:t>
      </w:r>
    </w:p>
    <w:p w:rsidR="00C3474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Neinvestičního příspěvku zřizovatele </w:t>
      </w:r>
      <w:r w:rsidR="0076122A" w:rsidRPr="00591145">
        <w:t>(UZ 079)</w:t>
      </w:r>
      <w:r w:rsidR="001544CC" w:rsidRPr="00591145">
        <w:t xml:space="preserve"> </w:t>
      </w:r>
      <w:r w:rsidR="0076122A" w:rsidRPr="00591145">
        <w:t>ve výši:</w:t>
      </w:r>
      <w:r w:rsidR="0076122A" w:rsidRPr="00591145">
        <w:tab/>
      </w:r>
      <w:r w:rsidR="003C7D6C">
        <w:t>12</w:t>
      </w:r>
      <w:r w:rsidR="000F152E">
        <w:t xml:space="preserve"> </w:t>
      </w:r>
      <w:r w:rsidR="003C7D6C">
        <w:t>220</w:t>
      </w:r>
      <w:r w:rsidRPr="00591145">
        <w:t> 000,00 Kč</w:t>
      </w:r>
    </w:p>
    <w:p w:rsidR="00666D34" w:rsidRDefault="00480DC8" w:rsidP="004531EF">
      <w:pPr>
        <w:pStyle w:val="Odstavecseseznamem"/>
        <w:numPr>
          <w:ilvl w:val="0"/>
          <w:numId w:val="3"/>
        </w:numPr>
      </w:pPr>
      <w:r>
        <w:t>Fin</w:t>
      </w:r>
      <w:r w:rsidR="00BA67ED">
        <w:t>.</w:t>
      </w:r>
      <w:r>
        <w:t xml:space="preserve"> </w:t>
      </w:r>
      <w:proofErr w:type="gramStart"/>
      <w:r>
        <w:t>prostředky</w:t>
      </w:r>
      <w:proofErr w:type="gramEnd"/>
      <w:r>
        <w:t xml:space="preserve"> z dotačního a grantového řízení </w:t>
      </w:r>
      <w:r w:rsidR="00BA67ED">
        <w:t>ve výši</w:t>
      </w:r>
      <w:r>
        <w:tab/>
      </w:r>
      <w:r w:rsidR="002F4D9D">
        <w:t xml:space="preserve"> </w:t>
      </w:r>
      <w:r w:rsidR="00A5428D">
        <w:t xml:space="preserve"> </w:t>
      </w:r>
      <w:r w:rsidR="0027118E">
        <w:t>2</w:t>
      </w:r>
      <w:r w:rsidR="00A5428D">
        <w:t> 132 000</w:t>
      </w:r>
      <w:r w:rsidR="00666D34" w:rsidRPr="00480DC8">
        <w:t>,00 Kč</w:t>
      </w:r>
    </w:p>
    <w:p w:rsidR="004531E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Vlastních </w:t>
      </w:r>
      <w:r w:rsidR="004F1148">
        <w:t>zdroje ve výši</w:t>
      </w:r>
      <w:r w:rsidR="004F1148">
        <w:tab/>
      </w:r>
      <w:r w:rsidR="004F1148">
        <w:tab/>
        <w:t xml:space="preserve">             </w:t>
      </w:r>
      <w:r w:rsidR="00183B6D" w:rsidRPr="00591145">
        <w:tab/>
      </w:r>
      <w:r w:rsidR="00183B6D" w:rsidRPr="00591145">
        <w:tab/>
      </w:r>
      <w:r w:rsidR="00183B6D" w:rsidRPr="00591145">
        <w:tab/>
      </w:r>
      <w:r w:rsidR="00A5428D">
        <w:t xml:space="preserve"> </w:t>
      </w:r>
      <w:r w:rsidR="004F1148">
        <w:t xml:space="preserve"> </w:t>
      </w:r>
      <w:r w:rsidR="00A5428D">
        <w:t>8 650 000</w:t>
      </w:r>
      <w:r w:rsidR="00183B6D" w:rsidRPr="00591145">
        <w:t>,00 Kč</w:t>
      </w:r>
    </w:p>
    <w:p w:rsidR="006E1DB6" w:rsidRPr="00591145" w:rsidRDefault="006E1DB6" w:rsidP="006E1DB6">
      <w:pPr>
        <w:pStyle w:val="Odstavecseseznamem"/>
        <w:ind w:left="1068"/>
        <w:rPr>
          <w:b/>
          <w:u w:val="single"/>
        </w:rPr>
      </w:pPr>
      <w:r w:rsidRPr="00591145">
        <w:t xml:space="preserve">Plánované </w:t>
      </w:r>
      <w:r w:rsidR="00A55974" w:rsidRPr="00591145">
        <w:t>v</w:t>
      </w:r>
      <w:r w:rsidRPr="00591145">
        <w:t>ýnosy celkem</w:t>
      </w:r>
      <w:r w:rsidR="00A55974" w:rsidRPr="00591145">
        <w:t>:</w:t>
      </w:r>
      <w:r w:rsidR="00A55974" w:rsidRPr="00591145">
        <w:tab/>
      </w:r>
      <w:r w:rsidRPr="00591145">
        <w:tab/>
      </w:r>
      <w:r w:rsidRPr="00591145">
        <w:tab/>
      </w:r>
      <w:r w:rsidRPr="00591145">
        <w:tab/>
        <w:t xml:space="preserve">            </w:t>
      </w:r>
      <w:r w:rsidR="00A5428D">
        <w:t xml:space="preserve"> </w:t>
      </w:r>
      <w:r w:rsidR="00993845">
        <w:t xml:space="preserve"> </w:t>
      </w:r>
      <w:r w:rsidR="003C7D6C">
        <w:rPr>
          <w:b/>
          <w:u w:val="single"/>
        </w:rPr>
        <w:t>2</w:t>
      </w:r>
      <w:r w:rsidR="00982F26">
        <w:rPr>
          <w:b/>
          <w:u w:val="single"/>
        </w:rPr>
        <w:t>3</w:t>
      </w:r>
      <w:r w:rsidR="00A5428D">
        <w:rPr>
          <w:b/>
          <w:u w:val="single"/>
        </w:rPr>
        <w:t> 00</w:t>
      </w:r>
      <w:r w:rsidR="00003C34">
        <w:rPr>
          <w:b/>
          <w:u w:val="single"/>
        </w:rPr>
        <w:t>2 00</w:t>
      </w:r>
      <w:r w:rsidR="00A5428D">
        <w:rPr>
          <w:b/>
          <w:u w:val="single"/>
        </w:rPr>
        <w:t>0</w:t>
      </w:r>
      <w:r w:rsidR="000F152E">
        <w:rPr>
          <w:b/>
          <w:u w:val="single"/>
        </w:rPr>
        <w:t>,00</w:t>
      </w:r>
      <w:r w:rsidRPr="001A3757">
        <w:rPr>
          <w:b/>
          <w:u w:val="single"/>
        </w:rPr>
        <w:t xml:space="preserve"> Kč</w:t>
      </w:r>
    </w:p>
    <w:p w:rsidR="00666D34" w:rsidRPr="00123101" w:rsidRDefault="00123101" w:rsidP="00123101">
      <w:pPr>
        <w:spacing w:after="120" w:line="240" w:lineRule="auto"/>
        <w:ind w:firstLine="708"/>
        <w:rPr>
          <w:b/>
          <w:u w:val="single"/>
        </w:rPr>
      </w:pPr>
      <w:r w:rsidRPr="00123101">
        <w:rPr>
          <w:b/>
          <w:u w:val="single"/>
        </w:rPr>
        <w:t>K bodu 1)</w:t>
      </w:r>
    </w:p>
    <w:p w:rsidR="00666D34" w:rsidRPr="00225B90" w:rsidRDefault="00225B90" w:rsidP="00225B90">
      <w:pPr>
        <w:pStyle w:val="Odstavecseseznamem"/>
        <w:spacing w:after="120" w:line="240" w:lineRule="auto"/>
        <w:ind w:left="709"/>
        <w:contextualSpacing w:val="0"/>
      </w:pPr>
      <w:r>
        <w:t>Schválený n</w:t>
      </w:r>
      <w:r w:rsidR="00666D34" w:rsidRPr="00591145">
        <w:t>einve</w:t>
      </w:r>
      <w:r>
        <w:t>stiční příspěvek od zřizovatele.</w:t>
      </w:r>
      <w:r w:rsidR="00A2405A">
        <w:t xml:space="preserve"> </w:t>
      </w:r>
      <w:r w:rsidR="00834B01">
        <w:t>V nákladových položkách je neinvestiční příspěvek zřizovatele /UZ 079/ rozpočtován v položkách  521-527 mzdové náklady a v položce 551- účetní odpisy.</w:t>
      </w:r>
    </w:p>
    <w:p w:rsidR="009A4F6A" w:rsidRDefault="00DF248C" w:rsidP="009A4F6A">
      <w:pPr>
        <w:pStyle w:val="Odstavecseseznamem"/>
        <w:spacing w:after="0" w:line="240" w:lineRule="auto"/>
        <w:ind w:left="709"/>
        <w:contextualSpacing w:val="0"/>
      </w:pPr>
      <w:r>
        <w:rPr>
          <w:b/>
          <w:u w:val="single"/>
        </w:rPr>
        <w:t>K bodu 2)</w:t>
      </w:r>
    </w:p>
    <w:p w:rsidR="003F294D" w:rsidRDefault="00DF248C" w:rsidP="009A4F6A">
      <w:pPr>
        <w:pStyle w:val="Odstavecseseznamem"/>
        <w:spacing w:after="120" w:line="240" w:lineRule="auto"/>
        <w:ind w:left="709"/>
        <w:contextualSpacing w:val="0"/>
      </w:pPr>
      <w:r>
        <w:t>F</w:t>
      </w:r>
      <w:r w:rsidR="001A3757">
        <w:t>inanční prostředky, žádané ze SR</w:t>
      </w:r>
      <w:r w:rsidR="001A3757" w:rsidRPr="001A3757">
        <w:t xml:space="preserve"> </w:t>
      </w:r>
      <w:r w:rsidR="001A3757" w:rsidRPr="003D0B86">
        <w:t>v rámc</w:t>
      </w:r>
      <w:r w:rsidR="001A3757">
        <w:t>i dotačního a grantového řízení</w:t>
      </w:r>
      <w:r w:rsidR="00834B01">
        <w:t xml:space="preserve"> na rok </w:t>
      </w:r>
      <w:r w:rsidR="00A5428D">
        <w:t>2024.</w:t>
      </w:r>
      <w:r w:rsidR="00834B01">
        <w:t xml:space="preserve"> Finanční prostředky jsou požadovány na</w:t>
      </w:r>
      <w:r w:rsidR="001A3757">
        <w:t xml:space="preserve"> pokrytí mzdových nákladů pouze pro pracovníky s úvazky v přímé péči v</w:t>
      </w:r>
      <w:r w:rsidR="004518A9">
        <w:t xml:space="preserve"> registrovaných sociálních službách- </w:t>
      </w:r>
      <w:r w:rsidR="001A3757">
        <w:t>terénní pečovatelsk</w:t>
      </w:r>
      <w:r w:rsidR="004518A9">
        <w:t>á</w:t>
      </w:r>
      <w:r w:rsidR="001A3757">
        <w:t xml:space="preserve"> služb</w:t>
      </w:r>
      <w:r w:rsidR="004518A9">
        <w:t>a a denní</w:t>
      </w:r>
      <w:r w:rsidR="001A3757">
        <w:t xml:space="preserve"> stacionář</w:t>
      </w:r>
      <w:r w:rsidR="002C60F7">
        <w:t>.</w:t>
      </w:r>
    </w:p>
    <w:p w:rsidR="00666D34" w:rsidRDefault="00666D34" w:rsidP="009A4F6A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 xml:space="preserve">K bodu </w:t>
      </w:r>
      <w:r w:rsidR="000F152E">
        <w:rPr>
          <w:b/>
          <w:u w:val="single"/>
        </w:rPr>
        <w:t>3</w:t>
      </w:r>
      <w:r>
        <w:rPr>
          <w:b/>
          <w:u w:val="single"/>
        </w:rPr>
        <w:t>)</w:t>
      </w:r>
    </w:p>
    <w:p w:rsidR="00666D34" w:rsidRPr="00666D34" w:rsidRDefault="00666D34" w:rsidP="009A4F6A">
      <w:pPr>
        <w:pStyle w:val="Odstavecseseznamem"/>
        <w:spacing w:after="0" w:line="240" w:lineRule="auto"/>
        <w:ind w:left="709"/>
      </w:pPr>
      <w:r>
        <w:t>Souhrn rozpočtovaných vlastních výnosů organizace za poskytované služby (</w:t>
      </w:r>
      <w:r w:rsidR="00670826">
        <w:t xml:space="preserve">výnosy za poskytované služby </w:t>
      </w:r>
      <w:r w:rsidR="009849FA">
        <w:t xml:space="preserve">klientům </w:t>
      </w:r>
      <w:r w:rsidR="00670826">
        <w:t> terénní pečovatelské služb</w:t>
      </w:r>
      <w:r w:rsidR="009849FA">
        <w:t>y, výnosy za poskytované služby klientům denního stacionáře,</w:t>
      </w:r>
      <w:r w:rsidR="00670826">
        <w:t xml:space="preserve"> </w:t>
      </w:r>
      <w:r>
        <w:t xml:space="preserve">výnosy jídelny, výnosy z nájmů a ostatní výnosy).  </w:t>
      </w:r>
      <w:r w:rsidR="002F4D9D">
        <w:t xml:space="preserve">Dochází k navýšení </w:t>
      </w:r>
      <w:r w:rsidR="00A5428D">
        <w:t xml:space="preserve">v části výnosů </w:t>
      </w:r>
      <w:r w:rsidR="002F4D9D">
        <w:t xml:space="preserve">z vlastní činnosti </w:t>
      </w:r>
      <w:r w:rsidR="00A5428D">
        <w:t xml:space="preserve">u terénní pečovatelské služby a u výnosů </w:t>
      </w:r>
      <w:r w:rsidR="00A56432">
        <w:t>jídelny, v souvislosti</w:t>
      </w:r>
      <w:r w:rsidR="002F4D9D">
        <w:t xml:space="preserve"> s úpravou sazebníku úhrad za poskytování služeb </w:t>
      </w:r>
      <w:r w:rsidR="00A5428D">
        <w:t>za dovoz a donášku jídla, od 1. června</w:t>
      </w:r>
      <w:r w:rsidR="000F152E">
        <w:t xml:space="preserve"> 2023</w:t>
      </w:r>
      <w:r w:rsidR="002F4D9D">
        <w:t>.</w:t>
      </w:r>
      <w:r w:rsidR="00A5428D">
        <w:t xml:space="preserve"> Ceny za poskytování ostatních sociálních služeb se zatím neupravovaly.</w:t>
      </w:r>
    </w:p>
    <w:p w:rsidR="00666D34" w:rsidRDefault="00666D34" w:rsidP="009A4F6A">
      <w:pPr>
        <w:spacing w:after="0" w:line="240" w:lineRule="auto"/>
      </w:pPr>
    </w:p>
    <w:p w:rsidR="007B68C3" w:rsidRPr="000F152E" w:rsidRDefault="00EF394F" w:rsidP="000F152E">
      <w:pPr>
        <w:ind w:firstLine="708"/>
        <w:jc w:val="both"/>
        <w:rPr>
          <w:b/>
          <w:sz w:val="28"/>
          <w:szCs w:val="28"/>
        </w:rPr>
      </w:pPr>
      <w:r w:rsidRPr="00110A3C">
        <w:rPr>
          <w:b/>
          <w:sz w:val="28"/>
          <w:szCs w:val="28"/>
        </w:rPr>
        <w:t>Náklady</w:t>
      </w:r>
      <w:r w:rsidR="006E1DB6" w:rsidRPr="00110A3C">
        <w:rPr>
          <w:b/>
          <w:sz w:val="28"/>
          <w:szCs w:val="28"/>
        </w:rPr>
        <w:t xml:space="preserve"> </w:t>
      </w:r>
      <w:r w:rsidR="00B317D1" w:rsidRPr="00110A3C">
        <w:rPr>
          <w:b/>
          <w:sz w:val="28"/>
          <w:szCs w:val="28"/>
        </w:rPr>
        <w:t xml:space="preserve">- </w:t>
      </w:r>
      <w:r w:rsidR="006E1DB6" w:rsidRPr="00110A3C">
        <w:rPr>
          <w:b/>
          <w:sz w:val="28"/>
          <w:szCs w:val="28"/>
        </w:rPr>
        <w:t>hlavní činnost</w:t>
      </w:r>
      <w:r w:rsidRPr="00110A3C">
        <w:rPr>
          <w:b/>
          <w:sz w:val="28"/>
          <w:szCs w:val="28"/>
        </w:rPr>
        <w:t>:</w:t>
      </w:r>
      <w:r w:rsidR="007B68C3" w:rsidRPr="003C7D6C">
        <w:rPr>
          <w:b/>
          <w:color w:val="FF0000"/>
          <w:sz w:val="28"/>
          <w:szCs w:val="28"/>
        </w:rPr>
        <w:tab/>
      </w:r>
      <w:r w:rsidR="007B68C3" w:rsidRPr="003C7D6C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</w:p>
    <w:p w:rsidR="0047510D" w:rsidRPr="003E5004" w:rsidRDefault="007B68C3" w:rsidP="003E5004">
      <w:pPr>
        <w:ind w:firstLine="708"/>
        <w:jc w:val="both"/>
        <w:rPr>
          <w:b/>
          <w:color w:val="FF0000"/>
          <w:sz w:val="24"/>
          <w:szCs w:val="24"/>
          <w:u w:val="single"/>
        </w:rPr>
      </w:pPr>
      <w:r w:rsidRPr="003E5004">
        <w:rPr>
          <w:b/>
          <w:sz w:val="24"/>
          <w:szCs w:val="24"/>
          <w:u w:val="single"/>
        </w:rPr>
        <w:t xml:space="preserve">Položka </w:t>
      </w:r>
      <w:proofErr w:type="gramStart"/>
      <w:r w:rsidRPr="003E5004">
        <w:rPr>
          <w:b/>
          <w:sz w:val="24"/>
          <w:szCs w:val="24"/>
          <w:u w:val="single"/>
        </w:rPr>
        <w:t>501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AB50A5" w:rsidRPr="003E5004">
        <w:rPr>
          <w:b/>
          <w:sz w:val="24"/>
          <w:szCs w:val="24"/>
          <w:u w:val="single"/>
        </w:rPr>
        <w:t>–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F2415C" w:rsidRPr="003E5004">
        <w:rPr>
          <w:b/>
          <w:sz w:val="24"/>
          <w:szCs w:val="24"/>
          <w:u w:val="single"/>
        </w:rPr>
        <w:t xml:space="preserve"> materiál</w:t>
      </w:r>
      <w:proofErr w:type="gramEnd"/>
      <w:r w:rsidR="00F2415C" w:rsidRPr="003E5004">
        <w:rPr>
          <w:b/>
          <w:sz w:val="24"/>
          <w:szCs w:val="24"/>
          <w:u w:val="single"/>
        </w:rPr>
        <w:t xml:space="preserve">                 </w:t>
      </w:r>
    </w:p>
    <w:p w:rsidR="007B68C3" w:rsidRPr="0047510D" w:rsidRDefault="0047510D" w:rsidP="0047510D">
      <w:pPr>
        <w:pStyle w:val="Odstavecseseznamem"/>
        <w:jc w:val="both"/>
      </w:pPr>
      <w:r w:rsidRPr="0047510D">
        <w:t xml:space="preserve">Položka se </w:t>
      </w:r>
      <w:r w:rsidR="006B4657" w:rsidRPr="0047510D">
        <w:t>skládá ze dvou částí</w:t>
      </w:r>
      <w:r w:rsidR="00FA073F" w:rsidRPr="0047510D">
        <w:t xml:space="preserve"> (potraviny a ostatní </w:t>
      </w:r>
      <w:r w:rsidR="00AB50A5" w:rsidRPr="0047510D">
        <w:t>materiálové náklady)</w:t>
      </w:r>
      <w:r w:rsidR="00F55D21">
        <w:t xml:space="preserve">, které jsou kryty z výnosů vlastních </w:t>
      </w:r>
      <w:r w:rsidR="00B877FB">
        <w:t>zdrojů</w:t>
      </w:r>
      <w:r w:rsidR="00F55D21">
        <w:t>.</w:t>
      </w:r>
    </w:p>
    <w:p w:rsidR="0031433B" w:rsidRDefault="007B68C3" w:rsidP="009E2409">
      <w:pPr>
        <w:pStyle w:val="Odstavecseseznamem"/>
        <w:jc w:val="both"/>
      </w:pPr>
      <w:r w:rsidRPr="0047510D">
        <w:t>Náklad</w:t>
      </w:r>
      <w:r w:rsidR="00AB50A5" w:rsidRPr="0047510D">
        <w:t>y</w:t>
      </w:r>
      <w:r w:rsidR="00E228FF">
        <w:t xml:space="preserve"> na potraviny v plánované výši </w:t>
      </w:r>
      <w:r w:rsidR="00A56432">
        <w:rPr>
          <w:b/>
          <w:u w:val="single"/>
        </w:rPr>
        <w:t>2 5</w:t>
      </w:r>
      <w:r w:rsidR="00F556B1">
        <w:rPr>
          <w:b/>
          <w:u w:val="single"/>
        </w:rPr>
        <w:t>00</w:t>
      </w:r>
      <w:r w:rsidRPr="0047510D">
        <w:rPr>
          <w:b/>
          <w:u w:val="single"/>
        </w:rPr>
        <w:t xml:space="preserve"> 000,00 Kč </w:t>
      </w:r>
      <w:r w:rsidRPr="0047510D">
        <w:t>a ostatní mat</w:t>
      </w:r>
      <w:r w:rsidR="000D32C4">
        <w:t xml:space="preserve">eriálové náklady v celkové výši </w:t>
      </w:r>
      <w:r w:rsidR="00A56432">
        <w:rPr>
          <w:b/>
          <w:u w:val="single"/>
        </w:rPr>
        <w:t>600</w:t>
      </w:r>
      <w:r w:rsidR="00982F26">
        <w:rPr>
          <w:b/>
          <w:u w:val="single"/>
        </w:rPr>
        <w:t xml:space="preserve"> 000</w:t>
      </w:r>
      <w:r w:rsidRPr="00F404B3">
        <w:rPr>
          <w:b/>
          <w:u w:val="single"/>
        </w:rPr>
        <w:t xml:space="preserve">,00 </w:t>
      </w:r>
      <w:r w:rsidRPr="0047510D">
        <w:rPr>
          <w:b/>
          <w:u w:val="single"/>
        </w:rPr>
        <w:t>Kč</w:t>
      </w:r>
      <w:r w:rsidR="00B23852">
        <w:t xml:space="preserve"> </w:t>
      </w:r>
      <w:r w:rsidR="008566B1">
        <w:t xml:space="preserve">v tom: </w:t>
      </w:r>
    </w:p>
    <w:p w:rsidR="009E2409" w:rsidRPr="0047510D" w:rsidRDefault="0031433B" w:rsidP="009E2409">
      <w:pPr>
        <w:pStyle w:val="Odstavecseseznamem"/>
        <w:jc w:val="both"/>
      </w:pPr>
      <w:r>
        <w:t>(</w:t>
      </w:r>
      <w:r w:rsidR="00A167ED">
        <w:t xml:space="preserve">nákup </w:t>
      </w:r>
      <w:r w:rsidR="007D574A">
        <w:t xml:space="preserve">svačin </w:t>
      </w:r>
      <w:r w:rsidR="00A167ED">
        <w:t xml:space="preserve">pro klienty </w:t>
      </w:r>
      <w:r w:rsidR="007D574A">
        <w:t>denní</w:t>
      </w:r>
      <w:r w:rsidR="00A167ED">
        <w:t>ho</w:t>
      </w:r>
      <w:r w:rsidR="007D574A">
        <w:t xml:space="preserve"> stacionář</w:t>
      </w:r>
      <w:r w:rsidR="00A167ED">
        <w:t>e</w:t>
      </w:r>
      <w:r w:rsidR="007D574A">
        <w:t xml:space="preserve"> </w:t>
      </w:r>
      <w:r w:rsidR="00225B90">
        <w:t>80</w:t>
      </w:r>
      <w:r w:rsidR="007D574A">
        <w:t xml:space="preserve"> 000,00 Kč, kancelářský materiál </w:t>
      </w:r>
      <w:r w:rsidR="00225B90">
        <w:t>40</w:t>
      </w:r>
      <w:r w:rsidR="005B3028">
        <w:t> 000,00 Kč, čistící materiál pro j</w:t>
      </w:r>
      <w:r w:rsidR="007D574A">
        <w:t>ídeln</w:t>
      </w:r>
      <w:r w:rsidR="005B3028">
        <w:t>u</w:t>
      </w:r>
      <w:r w:rsidR="007D574A">
        <w:t xml:space="preserve"> </w:t>
      </w:r>
      <w:r w:rsidR="00A56432">
        <w:t>4</w:t>
      </w:r>
      <w:r w:rsidR="000F152E">
        <w:t>0</w:t>
      </w:r>
      <w:r w:rsidR="007D574A">
        <w:t> 000,00 Kč, čistící mat</w:t>
      </w:r>
      <w:r w:rsidR="0023465B">
        <w:t>e</w:t>
      </w:r>
      <w:r w:rsidR="007D574A">
        <w:t xml:space="preserve">riál </w:t>
      </w:r>
      <w:r w:rsidR="00D64B68">
        <w:t xml:space="preserve">pro </w:t>
      </w:r>
      <w:r w:rsidR="007D574A">
        <w:t>středisko</w:t>
      </w:r>
      <w:r w:rsidR="009E11D7">
        <w:t xml:space="preserve"> </w:t>
      </w:r>
      <w:r w:rsidR="00225B90">
        <w:t>5</w:t>
      </w:r>
      <w:r w:rsidR="007D574A">
        <w:t xml:space="preserve">0 000,00 Kč, </w:t>
      </w:r>
      <w:r w:rsidR="00DA7293">
        <w:t>hygienický materiál – toal</w:t>
      </w:r>
      <w:r w:rsidR="0023465B">
        <w:t>etní papír</w:t>
      </w:r>
      <w:r w:rsidR="00DA7293">
        <w:t xml:space="preserve">, ručníky, </w:t>
      </w:r>
      <w:r w:rsidR="00477A67">
        <w:t xml:space="preserve">mýdlo, </w:t>
      </w:r>
      <w:r w:rsidR="00DA7293">
        <w:t xml:space="preserve">ubrousky </w:t>
      </w:r>
      <w:r w:rsidR="00A56432">
        <w:t>do jídelny, odhad cca 7</w:t>
      </w:r>
      <w:r w:rsidR="00225B90">
        <w:t>0</w:t>
      </w:r>
      <w:r w:rsidR="000F152E">
        <w:t xml:space="preserve"> </w:t>
      </w:r>
      <w:r w:rsidR="00DA7293">
        <w:t>000,00 Kč</w:t>
      </w:r>
      <w:r w:rsidR="00CD2408">
        <w:t>, odhad nákladů</w:t>
      </w:r>
      <w:r w:rsidR="0040587E">
        <w:t xml:space="preserve"> </w:t>
      </w:r>
      <w:r w:rsidR="00225B90">
        <w:t>na pohonné hmoty</w:t>
      </w:r>
      <w:r w:rsidR="00CD2408">
        <w:t xml:space="preserve"> ve výši </w:t>
      </w:r>
      <w:r w:rsidR="00225B90">
        <w:t xml:space="preserve">210 000,00 Kč, </w:t>
      </w:r>
      <w:r w:rsidR="00A56432">
        <w:t>ostatní jiné</w:t>
      </w:r>
      <w:r w:rsidR="00225B90">
        <w:t xml:space="preserve"> materiálové náklady např. mat. zahradní, technický,  materiál pro klienty denního stacionáře- ruční a výtvarné práce</w:t>
      </w:r>
      <w:r w:rsidR="00CD2408">
        <w:t>)</w:t>
      </w:r>
      <w:r w:rsidR="00225B90">
        <w:t>.</w:t>
      </w:r>
      <w:r w:rsidR="00CD2408">
        <w:t xml:space="preserve"> </w:t>
      </w:r>
    </w:p>
    <w:tbl>
      <w:tblPr>
        <w:tblW w:w="12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3854"/>
      </w:tblGrid>
      <w:tr w:rsidR="00BB2633" w:rsidRPr="00BB2633" w:rsidTr="00BB2633">
        <w:trPr>
          <w:trHeight w:val="378"/>
        </w:trPr>
        <w:tc>
          <w:tcPr>
            <w:tcW w:w="9072" w:type="dxa"/>
            <w:shd w:val="clear" w:color="000000" w:fill="FFFFFF"/>
            <w:noWrap/>
            <w:vAlign w:val="bottom"/>
          </w:tcPr>
          <w:p w:rsidR="00592DB4" w:rsidRDefault="00592DB4" w:rsidP="00BB2633">
            <w:pPr>
              <w:tabs>
                <w:tab w:val="left" w:pos="67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592DB4" w:rsidRDefault="00592DB4" w:rsidP="00BB2633">
            <w:pPr>
              <w:tabs>
                <w:tab w:val="left" w:pos="67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1344F6" w:rsidRDefault="00BB2633" w:rsidP="00BB2633">
            <w:pPr>
              <w:tabs>
                <w:tab w:val="left" w:pos="672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BB2633">
              <w:rPr>
                <w:b/>
                <w:sz w:val="24"/>
                <w:szCs w:val="24"/>
              </w:rPr>
              <w:t xml:space="preserve">          </w:t>
            </w:r>
          </w:p>
          <w:p w:rsidR="00CD2408" w:rsidRDefault="00CD2408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CD2408" w:rsidRDefault="00CD2408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</w:p>
          <w:p w:rsidR="00BB2633" w:rsidRPr="009E2409" w:rsidRDefault="00BB2633" w:rsidP="001344F6">
            <w:pPr>
              <w:tabs>
                <w:tab w:val="left" w:pos="672"/>
              </w:tabs>
              <w:spacing w:after="0" w:line="240" w:lineRule="auto"/>
              <w:ind w:left="63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9E2409">
              <w:rPr>
                <w:b/>
                <w:sz w:val="24"/>
                <w:szCs w:val="24"/>
                <w:u w:val="single"/>
              </w:rPr>
              <w:t>Položka 502- energie</w:t>
            </w:r>
          </w:p>
          <w:p w:rsidR="00BB2633" w:rsidRDefault="00BB2633" w:rsidP="00BB2633">
            <w:pPr>
              <w:ind w:left="637" w:right="47"/>
              <w:jc w:val="both"/>
            </w:pPr>
            <w:r w:rsidRPr="00F404B3">
              <w:t xml:space="preserve">Návrh finančního plánu ve výši </w:t>
            </w:r>
            <w:r w:rsidR="00A56432">
              <w:rPr>
                <w:b/>
                <w:u w:val="single"/>
              </w:rPr>
              <w:t>2 3</w:t>
            </w:r>
            <w:r w:rsidR="00225B90">
              <w:rPr>
                <w:b/>
                <w:u w:val="single"/>
              </w:rPr>
              <w:t>00</w:t>
            </w:r>
            <w:r w:rsidRPr="00BB2633">
              <w:rPr>
                <w:b/>
                <w:u w:val="single"/>
              </w:rPr>
              <w:t xml:space="preserve">  000,00 </w:t>
            </w:r>
            <w:r w:rsidR="00566DBE" w:rsidRPr="00BB2633">
              <w:rPr>
                <w:b/>
                <w:u w:val="single"/>
              </w:rPr>
              <w:t>Kč</w:t>
            </w:r>
            <w:r w:rsidR="00566DBE">
              <w:rPr>
                <w:b/>
                <w:u w:val="single"/>
              </w:rPr>
              <w:t xml:space="preserve">, </w:t>
            </w:r>
            <w:r w:rsidR="00566DBE">
              <w:t>krytí</w:t>
            </w:r>
            <w:r>
              <w:t xml:space="preserve"> z vlastních zdrojů</w:t>
            </w:r>
            <w:r w:rsidR="00A56432">
              <w:t>.</w:t>
            </w:r>
            <w:r w:rsidR="004518A9">
              <w:t xml:space="preserve"> </w:t>
            </w:r>
          </w:p>
          <w:p w:rsidR="009E11D7" w:rsidRPr="00036E12" w:rsidRDefault="009E11D7" w:rsidP="009E11D7">
            <w:pPr>
              <w:spacing w:after="0" w:line="240" w:lineRule="auto"/>
              <w:ind w:firstLine="708"/>
              <w:jc w:val="both"/>
              <w:rPr>
                <w:b/>
                <w:sz w:val="24"/>
                <w:szCs w:val="24"/>
                <w:u w:val="single"/>
              </w:rPr>
            </w:pPr>
            <w:r w:rsidRPr="00036E12">
              <w:rPr>
                <w:b/>
                <w:sz w:val="24"/>
                <w:szCs w:val="24"/>
                <w:u w:val="single"/>
              </w:rPr>
              <w:t>Položka 511 – opravy</w:t>
            </w:r>
          </w:p>
          <w:p w:rsidR="009E11D7" w:rsidRPr="0047510D" w:rsidRDefault="009E11D7" w:rsidP="009E11D7">
            <w:pPr>
              <w:pStyle w:val="Odstavecseseznamem"/>
              <w:jc w:val="both"/>
            </w:pPr>
            <w:r w:rsidRPr="0047510D">
              <w:t xml:space="preserve">Návrh finančního plánu ve výši </w:t>
            </w:r>
            <w:r w:rsidR="00225B90">
              <w:rPr>
                <w:b/>
                <w:u w:val="single"/>
              </w:rPr>
              <w:t>500</w:t>
            </w:r>
            <w:r w:rsidRPr="00F404B3">
              <w:rPr>
                <w:b/>
                <w:u w:val="single"/>
              </w:rPr>
              <w:t xml:space="preserve"> 000,00 Kč</w:t>
            </w:r>
            <w:r>
              <w:t>, krytí z vlastních příjmů.</w:t>
            </w:r>
            <w:r w:rsidRPr="00F404B3">
              <w:t xml:space="preserve"> </w:t>
            </w:r>
          </w:p>
          <w:p w:rsidR="009E11D7" w:rsidRDefault="009E11D7" w:rsidP="009E11D7">
            <w:pPr>
              <w:pStyle w:val="Odstavecseseznamem"/>
              <w:jc w:val="both"/>
            </w:pPr>
            <w:r w:rsidRPr="0047510D">
              <w:t xml:space="preserve">V položce jsou zahrnuty </w:t>
            </w:r>
            <w:r>
              <w:t xml:space="preserve">pravidelné platby, tj. </w:t>
            </w:r>
            <w:r w:rsidRPr="0047510D">
              <w:t>pa</w:t>
            </w:r>
            <w:r>
              <w:t xml:space="preserve">ušální platby za servis výtahů </w:t>
            </w:r>
            <w:r w:rsidR="00503EDF">
              <w:t>9</w:t>
            </w:r>
            <w:r w:rsidR="002F4D9D">
              <w:t>5</w:t>
            </w:r>
            <w:r>
              <w:t xml:space="preserve"> 000,00 Kč, </w:t>
            </w:r>
            <w:r w:rsidR="004E4A3A">
              <w:t>se</w:t>
            </w:r>
            <w:r w:rsidR="00503EDF">
              <w:t>rvis nového výtahu v přístavbě 4</w:t>
            </w:r>
            <w:r w:rsidR="004E4A3A">
              <w:t xml:space="preserve">0 000,00 Kč, </w:t>
            </w:r>
            <w:r>
              <w:t xml:space="preserve">servis a údržba vozového parku ve výši </w:t>
            </w:r>
            <w:r w:rsidR="00A56432">
              <w:t>110</w:t>
            </w:r>
            <w:r>
              <w:t> 000,00 Kč</w:t>
            </w:r>
            <w:r w:rsidRPr="0047510D">
              <w:t xml:space="preserve">, </w:t>
            </w:r>
            <w:r>
              <w:t xml:space="preserve">údržba vzduchotechniky a chlazení 2x předsezonní servisy ve výši </w:t>
            </w:r>
            <w:r w:rsidR="00A56432">
              <w:t>3</w:t>
            </w:r>
            <w:r>
              <w:t xml:space="preserve">0 000,00 Kč, </w:t>
            </w:r>
            <w:r w:rsidRPr="0047510D">
              <w:t xml:space="preserve">roční povinné revize </w:t>
            </w:r>
            <w:r>
              <w:t xml:space="preserve">zabezpečovacího systému (PZTS) ve výši 60 000,00 Kč, </w:t>
            </w:r>
            <w:r w:rsidRPr="0047510D">
              <w:t>STA</w:t>
            </w:r>
            <w:r w:rsidRPr="0047510D">
              <w:rPr>
                <w:b/>
              </w:rPr>
              <w:t xml:space="preserve">, </w:t>
            </w:r>
            <w:r w:rsidRPr="002C76E8">
              <w:t>elektro</w:t>
            </w:r>
            <w:r>
              <w:t xml:space="preserve"> </w:t>
            </w:r>
            <w:r w:rsidRPr="002C76E8">
              <w:t>revize,</w:t>
            </w:r>
            <w:r>
              <w:t xml:space="preserve"> revize cvičebních venkovních prvků, požární revize </w:t>
            </w:r>
            <w:r w:rsidR="00503EDF">
              <w:t>aj.</w:t>
            </w:r>
            <w:r w:rsidRPr="0047510D">
              <w:rPr>
                <w:b/>
              </w:rPr>
              <w:t xml:space="preserve"> </w:t>
            </w:r>
            <w:r>
              <w:t>Krytí z vlastních zdrojů.</w:t>
            </w:r>
          </w:p>
          <w:p w:rsidR="009E11D7" w:rsidRDefault="009E11D7" w:rsidP="009E11D7">
            <w:pPr>
              <w:pStyle w:val="Odstavecseseznamem"/>
              <w:jc w:val="both"/>
            </w:pPr>
          </w:p>
          <w:p w:rsidR="00BB2633" w:rsidRPr="00BB2633" w:rsidRDefault="00BB2633" w:rsidP="009E11D7">
            <w:pPr>
              <w:pStyle w:val="Odstavecseseznamem"/>
              <w:jc w:val="both"/>
              <w:rPr>
                <w:b/>
                <w:color w:val="FF0000"/>
              </w:rPr>
            </w:pPr>
            <w:r w:rsidRPr="00BB2633">
              <w:rPr>
                <w:b/>
                <w:sz w:val="24"/>
                <w:szCs w:val="24"/>
                <w:u w:val="single"/>
              </w:rPr>
              <w:t>Položka 512 - cestovné</w:t>
            </w:r>
          </w:p>
          <w:p w:rsidR="00BB2633" w:rsidRPr="0047510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</w:pPr>
            <w:r w:rsidRPr="0047510D">
              <w:t xml:space="preserve">Návrh finančního plánu ve výši </w:t>
            </w:r>
            <w:r w:rsidR="009B00FF">
              <w:rPr>
                <w:b/>
                <w:u w:val="single"/>
              </w:rPr>
              <w:t>60</w:t>
            </w:r>
            <w:r w:rsidRPr="0047510D">
              <w:rPr>
                <w:b/>
                <w:u w:val="single"/>
              </w:rPr>
              <w:t> 000,00 Kč.</w:t>
            </w:r>
            <w:r>
              <w:t xml:space="preserve"> </w:t>
            </w:r>
            <w:r w:rsidRPr="0047510D">
              <w:t xml:space="preserve">Kalkulace sestavena </w:t>
            </w:r>
            <w:r>
              <w:t xml:space="preserve">dle počtu jízd na zaměstnance (dle vnitřní směrnice organizace). Krytí z vlastních zdrojů. </w:t>
            </w:r>
          </w:p>
          <w:p w:rsidR="00BB2633" w:rsidRPr="0047510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</w:pPr>
          </w:p>
          <w:p w:rsidR="00BB2633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47510D">
              <w:rPr>
                <w:b/>
                <w:sz w:val="24"/>
                <w:szCs w:val="24"/>
                <w:u w:val="single"/>
              </w:rPr>
              <w:t xml:space="preserve">Položka 513 – </w:t>
            </w:r>
            <w:r>
              <w:rPr>
                <w:b/>
                <w:sz w:val="24"/>
                <w:szCs w:val="24"/>
                <w:u w:val="single"/>
              </w:rPr>
              <w:t>náklady na reprezentaci</w:t>
            </w:r>
          </w:p>
          <w:p w:rsidR="00BB2633" w:rsidRPr="00455A1D" w:rsidRDefault="00BB2633" w:rsidP="00BB2633">
            <w:pPr>
              <w:pStyle w:val="Odstavecseseznamem"/>
              <w:spacing w:after="0" w:line="240" w:lineRule="auto"/>
              <w:contextualSpacing w:val="0"/>
              <w:jc w:val="both"/>
              <w:rPr>
                <w:sz w:val="24"/>
                <w:szCs w:val="24"/>
              </w:rPr>
            </w:pPr>
            <w:r w:rsidRPr="0047510D">
              <w:t xml:space="preserve">Návrh finančního plánu ve výši </w:t>
            </w:r>
            <w:r w:rsidR="004E4A3A">
              <w:rPr>
                <w:b/>
                <w:u w:val="single"/>
              </w:rPr>
              <w:t>20</w:t>
            </w:r>
            <w:r w:rsidRPr="009B00FF">
              <w:rPr>
                <w:b/>
                <w:u w:val="single"/>
              </w:rPr>
              <w:t> </w:t>
            </w:r>
            <w:r w:rsidRPr="00935A14">
              <w:rPr>
                <w:b/>
                <w:u w:val="single"/>
              </w:rPr>
              <w:t>000,00 Kč</w:t>
            </w:r>
            <w:r w:rsidRPr="00455A1D">
              <w:rPr>
                <w:u w:val="single"/>
              </w:rPr>
              <w:t xml:space="preserve">. </w:t>
            </w:r>
            <w:r>
              <w:t>Krytí z vlastních zdrojů.</w:t>
            </w:r>
          </w:p>
          <w:p w:rsidR="00BB2633" w:rsidRPr="00455A1D" w:rsidRDefault="00BB2633" w:rsidP="00BB263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BB2633" w:rsidRPr="00E91D4B" w:rsidRDefault="00A63351" w:rsidP="00A6335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63351">
              <w:rPr>
                <w:b/>
                <w:sz w:val="24"/>
                <w:szCs w:val="24"/>
              </w:rPr>
              <w:t xml:space="preserve">            </w:t>
            </w:r>
            <w:r w:rsidR="00BB2633" w:rsidRPr="00E91D4B">
              <w:rPr>
                <w:b/>
                <w:sz w:val="24"/>
                <w:szCs w:val="24"/>
                <w:u w:val="single"/>
              </w:rPr>
              <w:t>Položka 5</w:t>
            </w:r>
            <w:r w:rsidR="00BB2633">
              <w:rPr>
                <w:b/>
                <w:sz w:val="24"/>
                <w:szCs w:val="24"/>
                <w:u w:val="single"/>
              </w:rPr>
              <w:t>18</w:t>
            </w:r>
            <w:r w:rsidR="00BB2633" w:rsidRPr="00E91D4B">
              <w:rPr>
                <w:b/>
                <w:sz w:val="24"/>
                <w:szCs w:val="24"/>
                <w:u w:val="single"/>
              </w:rPr>
              <w:t xml:space="preserve"> - služby</w:t>
            </w:r>
          </w:p>
          <w:p w:rsidR="00A63351" w:rsidRDefault="00BB2633" w:rsidP="004F6AF2">
            <w:pPr>
              <w:ind w:left="637"/>
              <w:jc w:val="both"/>
            </w:pPr>
            <w:r w:rsidRPr="0047510D">
              <w:t xml:space="preserve">Návrh finančního plánu v celkové výši </w:t>
            </w:r>
            <w:r w:rsidR="00503EDF" w:rsidRPr="00503EDF">
              <w:rPr>
                <w:b/>
                <w:u w:val="single"/>
              </w:rPr>
              <w:t>1 200</w:t>
            </w:r>
            <w:r w:rsidR="004F6AF2">
              <w:rPr>
                <w:b/>
                <w:u w:val="single"/>
              </w:rPr>
              <w:t xml:space="preserve"> </w:t>
            </w:r>
            <w:r w:rsidRPr="007800A9">
              <w:rPr>
                <w:b/>
                <w:u w:val="single"/>
              </w:rPr>
              <w:t>000,00</w:t>
            </w:r>
            <w:r w:rsidRPr="00F404B3">
              <w:rPr>
                <w:b/>
                <w:u w:val="single"/>
              </w:rPr>
              <w:t xml:space="preserve"> Kč</w:t>
            </w:r>
            <w:r>
              <w:rPr>
                <w:b/>
              </w:rPr>
              <w:t>.</w:t>
            </w:r>
            <w:r w:rsidR="004E4A3A">
              <w:rPr>
                <w:b/>
              </w:rPr>
              <w:t xml:space="preserve">  </w:t>
            </w:r>
            <w:r w:rsidR="007724A0">
              <w:t>O</w:t>
            </w:r>
            <w:r>
              <w:t xml:space="preserve">bligatorní náklady, spojené se zajištěním provozu Střediska (IT služby, vyúčtování bytů, konzultační a poradenské právní služby, </w:t>
            </w:r>
            <w:r w:rsidR="007724A0">
              <w:t xml:space="preserve">IT </w:t>
            </w:r>
            <w:r>
              <w:t xml:space="preserve">zpracování dat, BOZP a PO poradenství, GPS roční poplatek, </w:t>
            </w:r>
            <w:r w:rsidR="00A63351">
              <w:t xml:space="preserve">provádění deratizace-desinsekce, </w:t>
            </w:r>
            <w:r w:rsidR="007724A0">
              <w:t xml:space="preserve">telefonní poplatky, </w:t>
            </w:r>
            <w:r>
              <w:t>bankovní</w:t>
            </w:r>
            <w:r w:rsidR="00A63351">
              <w:t xml:space="preserve"> poplatky, odvoz odpadu aj.) Krytí z vlastních zdrojů</w:t>
            </w:r>
            <w:r w:rsidR="007724A0">
              <w:t>.</w:t>
            </w:r>
          </w:p>
          <w:p w:rsidR="00A63351" w:rsidRPr="00DF248C" w:rsidRDefault="00450324" w:rsidP="00DF248C">
            <w:pPr>
              <w:tabs>
                <w:tab w:val="left" w:pos="779"/>
              </w:tabs>
              <w:spacing w:after="0" w:line="240" w:lineRule="auto"/>
              <w:jc w:val="both"/>
            </w:pPr>
            <w:r w:rsidRPr="00DF248C">
              <w:rPr>
                <w:b/>
              </w:rPr>
              <w:t xml:space="preserve">            </w:t>
            </w:r>
            <w:r w:rsidR="00DF248C">
              <w:rPr>
                <w:b/>
              </w:rPr>
              <w:t xml:space="preserve"> </w:t>
            </w:r>
            <w:r w:rsidR="00A63351" w:rsidRPr="00DF248C">
              <w:rPr>
                <w:b/>
                <w:u w:val="single"/>
              </w:rPr>
              <w:t>Mzdové náklady, tvořené z příspěvku zřizovatele UZ 079</w:t>
            </w:r>
            <w:r w:rsidR="00A63351" w:rsidRPr="00DF248C">
              <w:t xml:space="preserve"> </w:t>
            </w:r>
          </w:p>
          <w:p w:rsidR="00A63351" w:rsidRPr="009D08B8" w:rsidRDefault="009D08B8" w:rsidP="009D08B8">
            <w:pPr>
              <w:spacing w:after="0" w:line="240" w:lineRule="auto"/>
              <w:jc w:val="both"/>
              <w:rPr>
                <w:b/>
                <w:color w:val="FF0000"/>
                <w:u w:val="single"/>
              </w:rPr>
            </w:pPr>
            <w:r>
              <w:rPr>
                <w:b/>
              </w:rPr>
              <w:t xml:space="preserve">             </w:t>
            </w:r>
            <w:r w:rsidR="00A63351" w:rsidRPr="009D08B8">
              <w:rPr>
                <w:b/>
              </w:rPr>
              <w:t xml:space="preserve">Mzdové náklady hrazené z příspěvku zřizovatele celkem ve výši </w:t>
            </w:r>
            <w:r w:rsidR="00A56432">
              <w:rPr>
                <w:b/>
              </w:rPr>
              <w:t>12 220 000</w:t>
            </w:r>
            <w:r w:rsidR="00A63351" w:rsidRPr="009D08B8">
              <w:rPr>
                <w:b/>
              </w:rPr>
              <w:t>,00 Kč.</w:t>
            </w:r>
          </w:p>
          <w:p w:rsidR="00A63351" w:rsidRPr="00EB176A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</w:pPr>
          </w:p>
          <w:p w:rsidR="00A63351" w:rsidRDefault="00A63351" w:rsidP="00A63351">
            <w:pPr>
              <w:pStyle w:val="Odstavecseseznamem"/>
              <w:spacing w:after="0" w:line="240" w:lineRule="auto"/>
              <w:ind w:left="709"/>
              <w:contextualSpacing w:val="0"/>
              <w:jc w:val="both"/>
              <w:rPr>
                <w:b/>
              </w:rPr>
            </w:pPr>
          </w:p>
          <w:p w:rsidR="00A63351" w:rsidRPr="00726A90" w:rsidRDefault="00A63351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9E6401">
              <w:rPr>
                <w:b/>
                <w:u w:val="single"/>
              </w:rPr>
              <w:t>Mzdové náklady, kryté z jiných příjmů dotace ze SR- grantové a dotační řízení</w:t>
            </w:r>
            <w:r w:rsidRPr="00081D7F">
              <w:rPr>
                <w:b/>
                <w:u w:val="single"/>
              </w:rPr>
              <w:t xml:space="preserve"> v celkové </w:t>
            </w:r>
            <w:proofErr w:type="gramStart"/>
            <w:r w:rsidR="001344F6" w:rsidRPr="00081D7F">
              <w:rPr>
                <w:b/>
                <w:u w:val="single"/>
              </w:rPr>
              <w:t xml:space="preserve">výši </w:t>
            </w:r>
            <w:r w:rsidR="00A56432">
              <w:rPr>
                <w:b/>
                <w:u w:val="single"/>
              </w:rPr>
              <w:t xml:space="preserve"> 2 132 000</w:t>
            </w:r>
            <w:r w:rsidR="001344F6" w:rsidRPr="00081D7F">
              <w:rPr>
                <w:b/>
                <w:u w:val="single"/>
              </w:rPr>
              <w:t>,00</w:t>
            </w:r>
            <w:proofErr w:type="gramEnd"/>
            <w:r w:rsidRPr="001344F6">
              <w:rPr>
                <w:b/>
                <w:u w:val="single"/>
              </w:rPr>
              <w:t xml:space="preserve"> </w:t>
            </w:r>
            <w:r w:rsidR="00335332">
              <w:rPr>
                <w:b/>
                <w:u w:val="single"/>
              </w:rPr>
              <w:t>Kč, v tom:</w:t>
            </w:r>
            <w:r w:rsidRPr="00726A90">
              <w:rPr>
                <w:b/>
              </w:rPr>
              <w:tab/>
            </w:r>
          </w:p>
          <w:p w:rsidR="00A63351" w:rsidRPr="00DF248C" w:rsidRDefault="00A63351" w:rsidP="00A63351">
            <w:pPr>
              <w:spacing w:after="0" w:line="240" w:lineRule="auto"/>
              <w:ind w:firstLine="708"/>
              <w:jc w:val="both"/>
            </w:pPr>
            <w:r w:rsidRPr="00DF248C">
              <w:t>521 MP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="00A56432">
              <w:t xml:space="preserve">                             </w:t>
            </w:r>
            <w:r w:rsidR="00A56432">
              <w:rPr>
                <w:b/>
              </w:rPr>
              <w:t>1 569 500</w:t>
            </w:r>
            <w:r w:rsidRPr="00DF248C">
              <w:rPr>
                <w:b/>
              </w:rPr>
              <w:t>,00 Kč</w:t>
            </w:r>
            <w:r w:rsidRPr="00DF248C">
              <w:tab/>
            </w:r>
            <w:r w:rsidRPr="00DF248C">
              <w:tab/>
            </w:r>
            <w:r w:rsidRPr="00DF248C">
              <w:tab/>
            </w:r>
          </w:p>
          <w:p w:rsidR="00A63351" w:rsidRPr="00DF248C" w:rsidRDefault="00A63351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DF248C">
              <w:t>524 SP, ZP</w:t>
            </w:r>
            <w:r w:rsidRPr="00DF248C">
              <w:tab/>
            </w:r>
            <w:r w:rsidRPr="00DF248C">
              <w:tab/>
            </w:r>
            <w:r w:rsidRPr="00DF248C">
              <w:tab/>
            </w:r>
            <w:r w:rsidR="00A56432">
              <w:t xml:space="preserve">                                </w:t>
            </w:r>
            <w:r w:rsidR="00A56432" w:rsidRPr="00A56432">
              <w:rPr>
                <w:b/>
              </w:rPr>
              <w:t>531 000</w:t>
            </w:r>
            <w:r w:rsidR="00A56432">
              <w:t>,</w:t>
            </w:r>
            <w:r w:rsidRPr="00DF248C">
              <w:rPr>
                <w:b/>
              </w:rPr>
              <w:t>00 Kč</w:t>
            </w:r>
          </w:p>
          <w:p w:rsidR="00450324" w:rsidRDefault="00450324" w:rsidP="00A63351">
            <w:pPr>
              <w:pStyle w:val="Odstavecseseznamem"/>
              <w:ind w:left="708"/>
              <w:jc w:val="both"/>
            </w:pPr>
            <w:r w:rsidRPr="00DF248C">
              <w:t>527 odvody do FKSP</w:t>
            </w:r>
            <w:r w:rsidR="009B00FF" w:rsidRPr="00DF248C">
              <w:t xml:space="preserve">                          </w:t>
            </w:r>
            <w:r w:rsidR="00A56432">
              <w:t xml:space="preserve">                             </w:t>
            </w:r>
            <w:r w:rsidR="00A56432">
              <w:rPr>
                <w:b/>
              </w:rPr>
              <w:t>31 500</w:t>
            </w:r>
            <w:r w:rsidR="009B00FF" w:rsidRPr="00DF248C">
              <w:rPr>
                <w:b/>
              </w:rPr>
              <w:t>,00 Kč</w:t>
            </w:r>
            <w:r w:rsidR="00A56432">
              <w:rPr>
                <w:b/>
              </w:rPr>
              <w:t xml:space="preserve">                                                                                                       </w:t>
            </w:r>
          </w:p>
          <w:p w:rsidR="00450324" w:rsidRDefault="00A56432" w:rsidP="00A63351">
            <w:pPr>
              <w:pStyle w:val="Odstavecseseznamem"/>
              <w:ind w:left="708"/>
              <w:jc w:val="both"/>
            </w:pPr>
            <w:r>
              <w:t xml:space="preserve">  </w:t>
            </w:r>
          </w:p>
          <w:p w:rsidR="003E2A18" w:rsidRPr="00A56432" w:rsidRDefault="00A56432" w:rsidP="00A56432">
            <w:pPr>
              <w:jc w:val="both"/>
              <w:rPr>
                <w:b/>
              </w:rPr>
            </w:pPr>
            <w:r w:rsidRPr="00A56432">
              <w:rPr>
                <w:b/>
              </w:rPr>
              <w:t xml:space="preserve">             </w:t>
            </w:r>
            <w:r w:rsidR="003E2A18" w:rsidRPr="00A56432">
              <w:rPr>
                <w:b/>
                <w:u w:val="single"/>
              </w:rPr>
              <w:t xml:space="preserve">Mzdové náklady, kryté z vlastních zdrojů v celkové </w:t>
            </w:r>
            <w:proofErr w:type="gramStart"/>
            <w:r w:rsidR="003E2A18" w:rsidRPr="00A56432">
              <w:rPr>
                <w:b/>
                <w:u w:val="single"/>
              </w:rPr>
              <w:t xml:space="preserve">výši  </w:t>
            </w:r>
            <w:r w:rsidR="00FA4997">
              <w:rPr>
                <w:b/>
                <w:u w:val="single"/>
              </w:rPr>
              <w:t xml:space="preserve">450 </w:t>
            </w:r>
            <w:r w:rsidR="00B76194" w:rsidRPr="00A56432">
              <w:rPr>
                <w:b/>
                <w:u w:val="single"/>
              </w:rPr>
              <w:t>000</w:t>
            </w:r>
            <w:r w:rsidR="00CD6E09" w:rsidRPr="00A56432">
              <w:rPr>
                <w:b/>
                <w:u w:val="single"/>
              </w:rPr>
              <w:t>,00</w:t>
            </w:r>
            <w:proofErr w:type="gramEnd"/>
            <w:r w:rsidR="003E2A18" w:rsidRPr="00A56432">
              <w:rPr>
                <w:b/>
                <w:u w:val="single"/>
              </w:rPr>
              <w:t xml:space="preserve"> Kč.</w:t>
            </w:r>
            <w:r w:rsidR="003E2A18" w:rsidRPr="00A56432">
              <w:rPr>
                <w:b/>
              </w:rPr>
              <w:tab/>
            </w:r>
          </w:p>
          <w:p w:rsidR="00450324" w:rsidRPr="003E2A18" w:rsidRDefault="003E2A18" w:rsidP="00A63351">
            <w:pPr>
              <w:pStyle w:val="Odstavecseseznamem"/>
              <w:ind w:left="708"/>
              <w:jc w:val="both"/>
              <w:rPr>
                <w:b/>
              </w:rPr>
            </w:pPr>
            <w:r w:rsidRPr="003E2A18">
              <w:t>521 OON</w:t>
            </w:r>
            <w:r>
              <w:t xml:space="preserve">                                           </w:t>
            </w:r>
            <w:r w:rsidR="00B76194">
              <w:t xml:space="preserve">                            </w:t>
            </w:r>
            <w:r>
              <w:t xml:space="preserve"> </w:t>
            </w:r>
            <w:r w:rsidR="00A56432">
              <w:rPr>
                <w:b/>
              </w:rPr>
              <w:t>250 0</w:t>
            </w:r>
            <w:r w:rsidRPr="003E2A18">
              <w:rPr>
                <w:b/>
              </w:rPr>
              <w:t>00,00 Kč</w:t>
            </w:r>
          </w:p>
          <w:p w:rsidR="003E2A18" w:rsidRDefault="00A63351" w:rsidP="003E2A18">
            <w:pPr>
              <w:pStyle w:val="Odstavecseseznamem"/>
              <w:ind w:left="5103" w:hanging="4395"/>
            </w:pPr>
            <w:r w:rsidRPr="009E6401">
              <w:t xml:space="preserve">525 </w:t>
            </w:r>
            <w:r w:rsidR="003E2A18">
              <w:t>úraz, nemoc z </w:t>
            </w:r>
            <w:proofErr w:type="gramStart"/>
            <w:r w:rsidR="003E2A18">
              <w:t xml:space="preserve">povolání              </w:t>
            </w:r>
            <w:r w:rsidR="00B76194">
              <w:t xml:space="preserve">                            </w:t>
            </w:r>
            <w:r w:rsidR="00FA4997">
              <w:rPr>
                <w:b/>
              </w:rPr>
              <w:t>40</w:t>
            </w:r>
            <w:r w:rsidRPr="00F84DC5">
              <w:rPr>
                <w:b/>
              </w:rPr>
              <w:t> 000,00</w:t>
            </w:r>
            <w:proofErr w:type="gramEnd"/>
            <w:r w:rsidRPr="00F84DC5">
              <w:rPr>
                <w:b/>
              </w:rPr>
              <w:t xml:space="preserve"> Kč</w:t>
            </w:r>
            <w:r>
              <w:t xml:space="preserve"> </w:t>
            </w:r>
          </w:p>
          <w:p w:rsidR="00A63351" w:rsidRPr="003E2A18" w:rsidRDefault="00A63351" w:rsidP="003E2A18">
            <w:pPr>
              <w:pStyle w:val="Odstavecseseznamem"/>
              <w:ind w:left="5103" w:hanging="4395"/>
            </w:pPr>
            <w:r w:rsidRPr="009E6401">
              <w:t xml:space="preserve">527 </w:t>
            </w:r>
            <w:r w:rsidR="003E2A18">
              <w:t xml:space="preserve">příspěvek na </w:t>
            </w:r>
            <w:proofErr w:type="spellStart"/>
            <w:r w:rsidR="003E2A18">
              <w:t>záv.s</w:t>
            </w:r>
            <w:r w:rsidR="00B76194">
              <w:t>travování</w:t>
            </w:r>
            <w:proofErr w:type="spellEnd"/>
            <w:r w:rsidR="00B76194">
              <w:t xml:space="preserve">, školení, </w:t>
            </w:r>
            <w:proofErr w:type="gramStart"/>
            <w:r w:rsidR="00B76194">
              <w:t>OOPP</w:t>
            </w:r>
            <w:r w:rsidR="003E2A18">
              <w:t xml:space="preserve">    </w:t>
            </w:r>
            <w:r w:rsidR="00FA4997">
              <w:t xml:space="preserve"> </w:t>
            </w:r>
            <w:r w:rsidR="00FA4997">
              <w:rPr>
                <w:b/>
              </w:rPr>
              <w:t>160</w:t>
            </w:r>
            <w:r w:rsidR="00B76194" w:rsidRPr="00B76194">
              <w:rPr>
                <w:b/>
              </w:rPr>
              <w:t xml:space="preserve"> 000</w:t>
            </w:r>
            <w:r w:rsidRPr="003E2A18">
              <w:rPr>
                <w:b/>
              </w:rPr>
              <w:t>,00</w:t>
            </w:r>
            <w:proofErr w:type="gramEnd"/>
            <w:r w:rsidRPr="003E2A18">
              <w:rPr>
                <w:b/>
              </w:rPr>
              <w:t xml:space="preserve"> Kč </w:t>
            </w:r>
          </w:p>
          <w:p w:rsidR="009E11D7" w:rsidRPr="009A3743" w:rsidRDefault="00B76194" w:rsidP="009A3743">
            <w:pPr>
              <w:spacing w:after="0" w:line="240" w:lineRule="auto"/>
              <w:ind w:left="708" w:firstLine="1"/>
            </w:pPr>
            <w:r>
              <w:t>(</w:t>
            </w:r>
            <w:r w:rsidR="00A63351">
              <w:t xml:space="preserve">527 </w:t>
            </w:r>
            <w:r>
              <w:t xml:space="preserve">- </w:t>
            </w:r>
            <w:r w:rsidR="00CD6E09">
              <w:t>příspěvek na závodní stravování</w:t>
            </w:r>
            <w:r w:rsidR="009A3743">
              <w:t>, pořízení O</w:t>
            </w:r>
            <w:r w:rsidR="00A63351">
              <w:t>OOP</w:t>
            </w:r>
            <w:r>
              <w:t>,</w:t>
            </w:r>
            <w:r w:rsidR="00A63351">
              <w:t xml:space="preserve"> povinná školení</w:t>
            </w:r>
            <w:r w:rsidR="00CD6E09">
              <w:t xml:space="preserve"> zaměstnanců v sociálních službách</w:t>
            </w:r>
            <w:r>
              <w:t>,</w:t>
            </w:r>
            <w:r w:rsidR="00A63351">
              <w:t xml:space="preserve"> preventivní lékařské prohlídky</w:t>
            </w:r>
            <w:r>
              <w:t>).</w:t>
            </w:r>
          </w:p>
          <w:p w:rsidR="00A63351" w:rsidRPr="00E4727E" w:rsidRDefault="00A63351" w:rsidP="00A63351">
            <w:pPr>
              <w:pStyle w:val="Odstavecseseznamem"/>
              <w:ind w:left="708"/>
              <w:jc w:val="both"/>
            </w:pPr>
          </w:p>
          <w:p w:rsidR="00A63351" w:rsidRPr="009E6401" w:rsidRDefault="00A63351" w:rsidP="00A63351">
            <w:pPr>
              <w:pStyle w:val="Odstavecseseznamem"/>
              <w:spacing w:after="120"/>
              <w:ind w:left="709"/>
              <w:jc w:val="both"/>
              <w:rPr>
                <w:b/>
                <w:sz w:val="24"/>
                <w:szCs w:val="24"/>
                <w:u w:val="single"/>
              </w:rPr>
            </w:pPr>
            <w:r w:rsidRPr="009E6401">
              <w:rPr>
                <w:b/>
                <w:sz w:val="24"/>
                <w:szCs w:val="24"/>
                <w:u w:val="single"/>
              </w:rPr>
              <w:t>Komentář ke mzdovým nákladům:</w:t>
            </w:r>
          </w:p>
          <w:p w:rsidR="00A63351" w:rsidRDefault="00A63351" w:rsidP="00A63351">
            <w:pPr>
              <w:spacing w:after="0" w:line="240" w:lineRule="auto"/>
              <w:ind w:left="709"/>
              <w:jc w:val="both"/>
              <w:rPr>
                <w:b/>
                <w:sz w:val="24"/>
                <w:szCs w:val="24"/>
              </w:rPr>
            </w:pPr>
            <w:r w:rsidRPr="009E6401">
              <w:rPr>
                <w:b/>
                <w:sz w:val="24"/>
                <w:szCs w:val="24"/>
              </w:rPr>
              <w:t xml:space="preserve">Rozpočet na mzdové náklady je sestaven podle skutečných pracovních úvazků (HM a odvodů na SP, ZP a zákonného přídělu do FKSP). </w:t>
            </w:r>
          </w:p>
          <w:p w:rsidR="00A63351" w:rsidRPr="00203B52" w:rsidRDefault="00A63351" w:rsidP="00A63351">
            <w:pPr>
              <w:ind w:left="637"/>
              <w:jc w:val="both"/>
            </w:pPr>
          </w:p>
          <w:p w:rsidR="009A3743" w:rsidRPr="009A3743" w:rsidRDefault="009A3743" w:rsidP="009A374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A3743">
              <w:rPr>
                <w:b/>
                <w:sz w:val="24"/>
                <w:szCs w:val="24"/>
              </w:rPr>
              <w:t xml:space="preserve">             </w:t>
            </w:r>
            <w:r w:rsidRPr="009A3743">
              <w:rPr>
                <w:b/>
                <w:sz w:val="24"/>
                <w:szCs w:val="24"/>
                <w:u w:val="single"/>
              </w:rPr>
              <w:t>Položka 549 - pojištění</w:t>
            </w:r>
          </w:p>
          <w:p w:rsidR="009A3743" w:rsidRPr="00F9728F" w:rsidRDefault="009A3743" w:rsidP="009A3743">
            <w:pPr>
              <w:pStyle w:val="Odstavecseseznamem"/>
              <w:jc w:val="both"/>
              <w:rPr>
                <w:b/>
                <w:u w:val="single"/>
              </w:rPr>
            </w:pPr>
            <w:r w:rsidRPr="00F9728F">
              <w:t xml:space="preserve">Návrh finančního plánu ve výši </w:t>
            </w:r>
            <w:r w:rsidRPr="00F9728F">
              <w:rPr>
                <w:b/>
                <w:u w:val="single"/>
              </w:rPr>
              <w:t>120 000,00 Kč.</w:t>
            </w:r>
          </w:p>
          <w:p w:rsidR="009A3743" w:rsidRPr="00F9728F" w:rsidRDefault="009A3743" w:rsidP="009A3743">
            <w:pPr>
              <w:pStyle w:val="Odstavecseseznamem"/>
              <w:spacing w:before="120" w:after="0" w:line="240" w:lineRule="auto"/>
              <w:contextualSpacing w:val="0"/>
              <w:jc w:val="both"/>
            </w:pPr>
            <w:r w:rsidRPr="00F9728F">
              <w:t xml:space="preserve">Pojištění majetku a vozidel střediska. Krytí z vlastních </w:t>
            </w:r>
            <w:r>
              <w:t>zdrojů</w:t>
            </w:r>
            <w:r w:rsidRPr="00F9728F">
              <w:t>.</w:t>
            </w:r>
          </w:p>
          <w:p w:rsidR="009A3743" w:rsidRPr="00B7245C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color w:val="FF0000"/>
              </w:rPr>
            </w:pPr>
          </w:p>
          <w:p w:rsidR="009A3743" w:rsidRPr="00264AE9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264AE9">
              <w:rPr>
                <w:b/>
                <w:sz w:val="24"/>
                <w:szCs w:val="24"/>
                <w:u w:val="single"/>
              </w:rPr>
              <w:t>Položka 551 – odpisy UZ 079</w:t>
            </w:r>
          </w:p>
          <w:p w:rsidR="009A3743" w:rsidRPr="00264AE9" w:rsidRDefault="009A3743" w:rsidP="009A3743">
            <w:pPr>
              <w:pStyle w:val="Odstavecseseznamem"/>
              <w:spacing w:before="120" w:after="0" w:line="240" w:lineRule="auto"/>
              <w:contextualSpacing w:val="0"/>
              <w:jc w:val="both"/>
            </w:pPr>
            <w:r w:rsidRPr="00264AE9">
              <w:t xml:space="preserve">Návrh finančního plánu ve výši </w:t>
            </w:r>
            <w:r w:rsidR="00FA4997">
              <w:rPr>
                <w:b/>
                <w:u w:val="single"/>
              </w:rPr>
              <w:t>700</w:t>
            </w:r>
            <w:r>
              <w:rPr>
                <w:b/>
                <w:u w:val="single"/>
              </w:rPr>
              <w:t xml:space="preserve"> 00</w:t>
            </w:r>
            <w:r w:rsidRPr="00264AE9">
              <w:rPr>
                <w:b/>
                <w:u w:val="single"/>
              </w:rPr>
              <w:t>0,00 Kč</w:t>
            </w:r>
            <w:r w:rsidRPr="00264AE9">
              <w:t xml:space="preserve"> dle odpisového plánu (viz Část 3 - plán odpisů).</w:t>
            </w:r>
            <w:r w:rsidR="00FA4997">
              <w:t xml:space="preserve"> Krytí z vlastních zdrojů.</w:t>
            </w:r>
            <w:r w:rsidRPr="00264AE9">
              <w:t xml:space="preserve"> </w:t>
            </w:r>
          </w:p>
          <w:p w:rsidR="009A3743" w:rsidRPr="00B7245C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color w:val="FF0000"/>
              </w:rPr>
            </w:pPr>
          </w:p>
          <w:p w:rsidR="009A3743" w:rsidRPr="00151FA8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b/>
                <w:sz w:val="24"/>
                <w:szCs w:val="24"/>
                <w:u w:val="single"/>
              </w:rPr>
            </w:pPr>
            <w:r w:rsidRPr="00151FA8">
              <w:rPr>
                <w:b/>
                <w:sz w:val="24"/>
                <w:szCs w:val="24"/>
                <w:u w:val="single"/>
              </w:rPr>
              <w:t>Položka 558- náklady DDHM</w:t>
            </w:r>
          </w:p>
          <w:p w:rsidR="009A3743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</w:pPr>
            <w:r w:rsidRPr="00151FA8">
              <w:t xml:space="preserve">Návrh finančního plánu ve výši </w:t>
            </w:r>
            <w:r w:rsidR="00FA4997" w:rsidRPr="00566DBE">
              <w:rPr>
                <w:b/>
                <w:u w:val="single"/>
              </w:rPr>
              <w:t>10</w:t>
            </w:r>
            <w:r w:rsidRPr="00151FA8">
              <w:rPr>
                <w:b/>
                <w:u w:val="single"/>
              </w:rPr>
              <w:t xml:space="preserve">0 000,00 Kč. </w:t>
            </w:r>
            <w:r w:rsidRPr="00151FA8">
              <w:t xml:space="preserve">Krytí z vlastních </w:t>
            </w:r>
            <w:r>
              <w:t>zdrojů</w:t>
            </w:r>
            <w:r w:rsidRPr="00151FA8">
              <w:t>.</w:t>
            </w:r>
          </w:p>
          <w:p w:rsidR="009A3743" w:rsidRPr="00151FA8" w:rsidRDefault="009A3743" w:rsidP="009A3743">
            <w:pPr>
              <w:pStyle w:val="Odstavecseseznamem"/>
              <w:spacing w:after="0" w:line="240" w:lineRule="auto"/>
              <w:contextualSpacing w:val="0"/>
              <w:jc w:val="both"/>
            </w:pPr>
          </w:p>
          <w:p w:rsidR="00BB2633" w:rsidRPr="00BB2633" w:rsidRDefault="00BB2633" w:rsidP="009A3743">
            <w:pPr>
              <w:pStyle w:val="Odstavecseseznamem"/>
              <w:spacing w:after="0" w:line="240" w:lineRule="auto"/>
              <w:contextualSpacing w:val="0"/>
              <w:jc w:val="both"/>
              <w:rPr>
                <w:rFonts w:eastAsia="Times New Roman" w:cs="Calibri"/>
                <w:lang w:eastAsia="cs-CZ"/>
              </w:rPr>
            </w:pPr>
          </w:p>
        </w:tc>
        <w:tc>
          <w:tcPr>
            <w:tcW w:w="3854" w:type="dxa"/>
            <w:shd w:val="clear" w:color="000000" w:fill="FFFFFF"/>
            <w:noWrap/>
            <w:vAlign w:val="bottom"/>
          </w:tcPr>
          <w:p w:rsidR="00BB2633" w:rsidRPr="00BB2633" w:rsidRDefault="00BB2633" w:rsidP="00BB2633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</w:p>
        </w:tc>
      </w:tr>
    </w:tbl>
    <w:p w:rsidR="00E24AE1" w:rsidRPr="00151FA8" w:rsidRDefault="00B873D3" w:rsidP="00FE7713">
      <w:pPr>
        <w:spacing w:after="0" w:line="240" w:lineRule="auto"/>
        <w:ind w:firstLine="708"/>
        <w:jc w:val="both"/>
      </w:pPr>
      <w:r w:rsidRPr="00151FA8">
        <w:rPr>
          <w:b/>
          <w:sz w:val="28"/>
          <w:szCs w:val="28"/>
        </w:rPr>
        <w:lastRenderedPageBreak/>
        <w:t>V</w:t>
      </w:r>
      <w:r w:rsidR="00D97375" w:rsidRPr="00151FA8">
        <w:rPr>
          <w:b/>
          <w:sz w:val="28"/>
          <w:szCs w:val="28"/>
        </w:rPr>
        <w:t xml:space="preserve">ýnosy </w:t>
      </w:r>
      <w:r w:rsidR="00B67913" w:rsidRPr="00151FA8">
        <w:rPr>
          <w:b/>
          <w:sz w:val="28"/>
          <w:szCs w:val="28"/>
        </w:rPr>
        <w:t xml:space="preserve">- </w:t>
      </w:r>
      <w:r w:rsidRPr="00151FA8">
        <w:rPr>
          <w:b/>
          <w:sz w:val="28"/>
          <w:szCs w:val="28"/>
        </w:rPr>
        <w:t>doplňková</w:t>
      </w:r>
      <w:r w:rsidR="00D97375" w:rsidRPr="00151FA8">
        <w:rPr>
          <w:b/>
          <w:sz w:val="28"/>
          <w:szCs w:val="28"/>
        </w:rPr>
        <w:t xml:space="preserve"> činnost</w:t>
      </w:r>
      <w:r w:rsidR="009919D6" w:rsidRPr="00151FA8">
        <w:rPr>
          <w:b/>
          <w:sz w:val="28"/>
          <w:szCs w:val="28"/>
        </w:rPr>
        <w:t>:</w:t>
      </w:r>
    </w:p>
    <w:p w:rsidR="00E24AE1" w:rsidRPr="00151FA8" w:rsidRDefault="00941074" w:rsidP="00B464D8">
      <w:pPr>
        <w:pStyle w:val="Odstavecseseznamem"/>
        <w:jc w:val="both"/>
      </w:pPr>
      <w:r w:rsidRPr="00151FA8">
        <w:t>Výnosy d</w:t>
      </w:r>
      <w:r w:rsidR="00141736" w:rsidRPr="00151FA8">
        <w:t>oplňkov</w:t>
      </w:r>
      <w:r w:rsidR="00A845DC" w:rsidRPr="00151FA8">
        <w:t>é</w:t>
      </w:r>
      <w:r w:rsidR="00141736" w:rsidRPr="00151FA8">
        <w:t xml:space="preserve"> činnosti </w:t>
      </w:r>
      <w:r w:rsidR="00A845DC" w:rsidRPr="00151FA8">
        <w:t>jsou tvořeny</w:t>
      </w:r>
      <w:r w:rsidR="00770A97" w:rsidRPr="00151FA8">
        <w:t xml:space="preserve"> z</w:t>
      </w:r>
      <w:r w:rsidR="00B873D3" w:rsidRPr="00151FA8">
        <w:t>:</w:t>
      </w:r>
    </w:p>
    <w:p w:rsidR="00897D29" w:rsidRPr="00151FA8" w:rsidRDefault="00B873D3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denní stacionář</w:t>
      </w:r>
      <w:r w:rsidR="00897D29" w:rsidRPr="00151FA8">
        <w:t xml:space="preserve"> ve výši </w:t>
      </w:r>
      <w:r w:rsidR="00145ED1" w:rsidRPr="00151FA8">
        <w:tab/>
      </w:r>
      <w:r w:rsidR="00145ED1" w:rsidRPr="00151FA8">
        <w:tab/>
      </w:r>
      <w:r w:rsidR="00FA4997">
        <w:t>80</w:t>
      </w:r>
      <w:r w:rsidR="00607907" w:rsidRPr="00151FA8">
        <w:t> 000,00 Kč</w:t>
      </w:r>
    </w:p>
    <w:p w:rsidR="003768F3" w:rsidRPr="00151FA8" w:rsidRDefault="00897D29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PS terén</w:t>
      </w:r>
      <w:r w:rsidR="003768F3" w:rsidRPr="00151FA8">
        <w:t xml:space="preserve"> ve výši</w:t>
      </w:r>
      <w:r w:rsidR="00607907" w:rsidRPr="00151FA8">
        <w:tab/>
      </w:r>
      <w:r w:rsidR="00607907" w:rsidRPr="00151FA8">
        <w:tab/>
      </w:r>
      <w:r w:rsidR="00607907" w:rsidRPr="00151FA8">
        <w:tab/>
      </w:r>
      <w:r w:rsidR="00FA4997">
        <w:t>60</w:t>
      </w:r>
      <w:r w:rsidR="009A3743">
        <w:t xml:space="preserve"> </w:t>
      </w:r>
      <w:r w:rsidR="00607907" w:rsidRPr="00151FA8">
        <w:t>000,00 Kč</w:t>
      </w:r>
    </w:p>
    <w:p w:rsidR="009B12BA" w:rsidRPr="00FE7713" w:rsidRDefault="00FA4997" w:rsidP="00B873D3">
      <w:pPr>
        <w:pStyle w:val="Odstavecseseznamem"/>
        <w:numPr>
          <w:ilvl w:val="0"/>
          <w:numId w:val="4"/>
        </w:numPr>
        <w:jc w:val="both"/>
      </w:pPr>
      <w:r w:rsidRPr="00FE7713">
        <w:t xml:space="preserve">Výnosů jídelny ve výši </w:t>
      </w:r>
      <w:r w:rsidRPr="00FE7713">
        <w:tab/>
      </w:r>
      <w:r w:rsidRPr="00FE7713">
        <w:tab/>
        <w:t xml:space="preserve">            800</w:t>
      </w:r>
      <w:r w:rsidR="009B12BA" w:rsidRPr="00FE7713">
        <w:t> 000,00 Kč</w:t>
      </w:r>
    </w:p>
    <w:p w:rsidR="00B873D3" w:rsidRPr="00FE7713" w:rsidRDefault="009B12BA" w:rsidP="00B873D3">
      <w:pPr>
        <w:pStyle w:val="Odstavecseseznamem"/>
        <w:numPr>
          <w:ilvl w:val="0"/>
          <w:numId w:val="4"/>
        </w:numPr>
        <w:jc w:val="both"/>
      </w:pPr>
      <w:r w:rsidRPr="00FE7713">
        <w:t>V</w:t>
      </w:r>
      <w:r w:rsidR="003768F3" w:rsidRPr="00FE7713">
        <w:t>ýnos</w:t>
      </w:r>
      <w:r w:rsidR="00B317D1" w:rsidRPr="00FE7713">
        <w:t>ů</w:t>
      </w:r>
      <w:r w:rsidR="003768F3" w:rsidRPr="00FE7713">
        <w:t xml:space="preserve"> </w:t>
      </w:r>
      <w:r w:rsidRPr="00FE7713">
        <w:t xml:space="preserve">za nájemné </w:t>
      </w:r>
      <w:r w:rsidR="003768F3" w:rsidRPr="00FE7713">
        <w:t xml:space="preserve">ve výši </w:t>
      </w:r>
      <w:r w:rsidR="00B873D3" w:rsidRPr="00FE7713">
        <w:t xml:space="preserve"> </w:t>
      </w:r>
      <w:r w:rsidR="00897D29" w:rsidRPr="00FE7713">
        <w:t xml:space="preserve"> </w:t>
      </w:r>
      <w:r w:rsidR="00FA4997" w:rsidRPr="00FE7713">
        <w:tab/>
        <w:t xml:space="preserve">            </w:t>
      </w:r>
      <w:r w:rsidR="009A3743" w:rsidRPr="00FE7713">
        <w:t>2</w:t>
      </w:r>
      <w:r w:rsidR="00B76194" w:rsidRPr="00FE7713">
        <w:t>3</w:t>
      </w:r>
      <w:r w:rsidR="009A3743" w:rsidRPr="00FE7713">
        <w:t>0</w:t>
      </w:r>
      <w:r w:rsidR="00607907" w:rsidRPr="00FE7713">
        <w:t> 000,00 Kč</w:t>
      </w:r>
    </w:p>
    <w:p w:rsidR="00607907" w:rsidRPr="00FE7713" w:rsidRDefault="009919D6" w:rsidP="007D4587">
      <w:pPr>
        <w:pStyle w:val="Odstavecseseznamem"/>
        <w:spacing w:after="0" w:line="240" w:lineRule="auto"/>
        <w:ind w:left="1080"/>
        <w:jc w:val="both"/>
        <w:rPr>
          <w:b/>
        </w:rPr>
      </w:pPr>
      <w:r w:rsidRPr="00FE7713">
        <w:t xml:space="preserve">Plánované výnosy </w:t>
      </w:r>
      <w:r w:rsidR="00941074" w:rsidRPr="00FE7713">
        <w:t>celkem</w:t>
      </w:r>
      <w:r w:rsidR="00A55974" w:rsidRPr="00FE7713">
        <w:t>:</w:t>
      </w:r>
      <w:r w:rsidR="00A55974" w:rsidRPr="00FE7713">
        <w:tab/>
      </w:r>
      <w:r w:rsidR="00FA4997" w:rsidRPr="00FE7713">
        <w:tab/>
        <w:t xml:space="preserve">         </w:t>
      </w:r>
      <w:r w:rsidR="00FA4997" w:rsidRPr="00FE7713">
        <w:rPr>
          <w:b/>
          <w:u w:val="single"/>
        </w:rPr>
        <w:t>1 170 000,00</w:t>
      </w:r>
      <w:r w:rsidRPr="00FE7713">
        <w:rPr>
          <w:b/>
          <w:u w:val="single"/>
        </w:rPr>
        <w:t xml:space="preserve"> Kč</w:t>
      </w:r>
    </w:p>
    <w:p w:rsidR="009919D6" w:rsidRPr="00FE7713" w:rsidRDefault="009919D6" w:rsidP="007D4587">
      <w:pPr>
        <w:pStyle w:val="Odstavecseseznamem"/>
        <w:spacing w:after="0" w:line="240" w:lineRule="auto"/>
        <w:jc w:val="both"/>
        <w:rPr>
          <w:b/>
          <w:sz w:val="28"/>
          <w:szCs w:val="28"/>
        </w:rPr>
      </w:pPr>
    </w:p>
    <w:p w:rsidR="009919D6" w:rsidRPr="00151FA8" w:rsidRDefault="009919D6" w:rsidP="00485AE7">
      <w:pPr>
        <w:pStyle w:val="Odstavecseseznamem"/>
        <w:spacing w:after="0"/>
        <w:jc w:val="both"/>
        <w:rPr>
          <w:b/>
          <w:sz w:val="28"/>
          <w:szCs w:val="28"/>
        </w:rPr>
      </w:pPr>
      <w:r w:rsidRPr="00151FA8">
        <w:rPr>
          <w:b/>
          <w:sz w:val="28"/>
          <w:szCs w:val="28"/>
        </w:rPr>
        <w:t>Náklady</w:t>
      </w:r>
      <w:r w:rsidR="00B317D1" w:rsidRPr="00151FA8">
        <w:rPr>
          <w:b/>
          <w:sz w:val="28"/>
          <w:szCs w:val="28"/>
        </w:rPr>
        <w:t xml:space="preserve"> - </w:t>
      </w:r>
      <w:r w:rsidRPr="00151FA8">
        <w:rPr>
          <w:b/>
          <w:sz w:val="28"/>
          <w:szCs w:val="28"/>
        </w:rPr>
        <w:t xml:space="preserve"> doplňková činnost:</w:t>
      </w:r>
    </w:p>
    <w:p w:rsidR="00B5691D" w:rsidRPr="00151FA8" w:rsidRDefault="002B2E92" w:rsidP="007D4587">
      <w:pPr>
        <w:pStyle w:val="Odstavecseseznamem"/>
        <w:spacing w:after="0" w:line="240" w:lineRule="auto"/>
        <w:jc w:val="both"/>
      </w:pPr>
      <w:r w:rsidRPr="00151FA8">
        <w:t xml:space="preserve">Plánované náklady v celkové výši </w:t>
      </w:r>
      <w:r w:rsidR="00FA4997">
        <w:rPr>
          <w:b/>
          <w:u w:val="single"/>
        </w:rPr>
        <w:t>872 500</w:t>
      </w:r>
      <w:r w:rsidRPr="00151FA8">
        <w:rPr>
          <w:b/>
          <w:u w:val="single"/>
        </w:rPr>
        <w:t>,00 Kč</w:t>
      </w:r>
      <w:r w:rsidR="00AF2EF0">
        <w:rPr>
          <w:b/>
        </w:rPr>
        <w:t>.</w:t>
      </w:r>
    </w:p>
    <w:p w:rsidR="004C095F" w:rsidRPr="00151FA8" w:rsidRDefault="004C095F" w:rsidP="007D4587">
      <w:pPr>
        <w:pStyle w:val="Odstavecseseznamem"/>
        <w:spacing w:after="0" w:line="240" w:lineRule="auto"/>
        <w:jc w:val="both"/>
      </w:pPr>
    </w:p>
    <w:p w:rsidR="002B2E92" w:rsidRPr="00151FA8" w:rsidRDefault="00770A97" w:rsidP="007D4587">
      <w:pPr>
        <w:pStyle w:val="Odstavecseseznamem"/>
        <w:spacing w:after="0" w:line="240" w:lineRule="auto"/>
        <w:jc w:val="both"/>
      </w:pPr>
      <w:r w:rsidRPr="00151FA8">
        <w:t xml:space="preserve">Předpokládaný zisk v DČ ve výši </w:t>
      </w:r>
      <w:r w:rsidR="00FA4997">
        <w:rPr>
          <w:b/>
          <w:u w:val="single"/>
        </w:rPr>
        <w:t>297</w:t>
      </w:r>
      <w:r w:rsidR="00B76194">
        <w:rPr>
          <w:b/>
          <w:u w:val="single"/>
        </w:rPr>
        <w:t xml:space="preserve"> </w:t>
      </w:r>
      <w:r w:rsidR="00FA4997">
        <w:rPr>
          <w:b/>
          <w:u w:val="single"/>
        </w:rPr>
        <w:t>5</w:t>
      </w:r>
      <w:r w:rsidRPr="00151FA8">
        <w:rPr>
          <w:b/>
          <w:u w:val="single"/>
        </w:rPr>
        <w:t>00,00 Kč</w:t>
      </w:r>
      <w:r w:rsidRPr="00151FA8">
        <w:t>.</w:t>
      </w:r>
    </w:p>
    <w:p w:rsidR="00AF2EF0" w:rsidRDefault="00AF2EF0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</w:p>
    <w:p w:rsidR="009A4F6A" w:rsidRPr="00151FA8" w:rsidRDefault="009A4F6A" w:rsidP="007D4587">
      <w:pPr>
        <w:spacing w:after="0" w:line="240" w:lineRule="auto"/>
        <w:ind w:left="705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ZÁVĚR:</w:t>
      </w:r>
    </w:p>
    <w:p w:rsidR="00DF6C7F" w:rsidRPr="00151FA8" w:rsidRDefault="009A4F6A" w:rsidP="009A4F6A">
      <w:pPr>
        <w:ind w:left="705"/>
        <w:jc w:val="both"/>
      </w:pPr>
      <w:r w:rsidRPr="00151FA8">
        <w:t>Rozpočet organizace</w:t>
      </w:r>
      <w:r w:rsidR="00793129" w:rsidRPr="00151FA8">
        <w:t xml:space="preserve"> na rok 20</w:t>
      </w:r>
      <w:r w:rsidR="006528AB">
        <w:t>2</w:t>
      </w:r>
      <w:r w:rsidR="00FA4997">
        <w:t>4</w:t>
      </w:r>
      <w:r w:rsidRPr="00151FA8">
        <w:t xml:space="preserve"> je </w:t>
      </w:r>
      <w:r w:rsidR="003E5004" w:rsidRPr="00151FA8">
        <w:t xml:space="preserve">za použití </w:t>
      </w:r>
      <w:r w:rsidRPr="00151FA8">
        <w:t>účelových dotací, uvedených výše, plánov</w:t>
      </w:r>
      <w:r w:rsidR="00F7270F">
        <w:t>a</w:t>
      </w:r>
      <w:r w:rsidRPr="00151FA8">
        <w:t>n</w:t>
      </w:r>
      <w:r w:rsidR="00834B01">
        <w:t>ý</w:t>
      </w:r>
      <w:r w:rsidRPr="00151FA8">
        <w:t xml:space="preserve"> jako vyrovnaný.</w:t>
      </w: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Default="009A4F6A" w:rsidP="00B464D8">
      <w:pPr>
        <w:pStyle w:val="Odstavecseseznamem"/>
        <w:jc w:val="both"/>
        <w:rPr>
          <w:i/>
        </w:rPr>
      </w:pPr>
    </w:p>
    <w:p w:rsidR="00BB0391" w:rsidRPr="00151FA8" w:rsidRDefault="00BB0391" w:rsidP="00B464D8">
      <w:pPr>
        <w:pStyle w:val="Odstavecseseznamem"/>
        <w:jc w:val="both"/>
        <w:rPr>
          <w:i/>
        </w:rPr>
      </w:pPr>
    </w:p>
    <w:p w:rsidR="007B68C3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 xml:space="preserve">V Praze dne </w:t>
      </w:r>
      <w:r w:rsidR="00FA4997">
        <w:rPr>
          <w:i/>
        </w:rPr>
        <w:t>27. 10. 2023</w:t>
      </w:r>
    </w:p>
    <w:p w:rsidR="000514D1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>Zpracoval:</w:t>
      </w:r>
      <w:r w:rsidR="000514D1" w:rsidRPr="00151FA8">
        <w:rPr>
          <w:i/>
        </w:rPr>
        <w:t xml:space="preserve"> ekonomický úsek SSSP13</w:t>
      </w:r>
    </w:p>
    <w:sectPr w:rsidR="000514D1" w:rsidSect="00BC6C24">
      <w:footerReference w:type="default" r:id="rId9"/>
      <w:pgSz w:w="11906" w:h="16838" w:code="9"/>
      <w:pgMar w:top="1276" w:right="1418" w:bottom="1418" w:left="1418" w:header="709" w:footer="709" w:gutter="0"/>
      <w:pgNumType w:start="126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E81" w:rsidRDefault="00885E81" w:rsidP="00530DCF">
      <w:pPr>
        <w:spacing w:after="0" w:line="240" w:lineRule="auto"/>
      </w:pPr>
      <w:r>
        <w:separator/>
      </w:r>
    </w:p>
  </w:endnote>
  <w:endnote w:type="continuationSeparator" w:id="0">
    <w:p w:rsidR="00885E81" w:rsidRDefault="00885E81" w:rsidP="005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154978"/>
      <w:docPartObj>
        <w:docPartGallery w:val="Page Numbers (Bottom of Page)"/>
        <w:docPartUnique/>
      </w:docPartObj>
    </w:sdtPr>
    <w:sdtContent>
      <w:p w:rsidR="00BC6C24" w:rsidRDefault="00BC6C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126</w:t>
        </w:r>
        <w:r>
          <w:fldChar w:fldCharType="end"/>
        </w:r>
      </w:p>
    </w:sdtContent>
  </w:sdt>
  <w:p w:rsidR="005F062D" w:rsidRDefault="005F06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E81" w:rsidRDefault="00885E81" w:rsidP="00530DCF">
      <w:pPr>
        <w:spacing w:after="0" w:line="240" w:lineRule="auto"/>
      </w:pPr>
      <w:r>
        <w:separator/>
      </w:r>
    </w:p>
  </w:footnote>
  <w:footnote w:type="continuationSeparator" w:id="0">
    <w:p w:rsidR="00885E81" w:rsidRDefault="00885E81" w:rsidP="00530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693"/>
    <w:multiLevelType w:val="hybridMultilevel"/>
    <w:tmpl w:val="8BC0C584"/>
    <w:lvl w:ilvl="0" w:tplc="1542D85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C0EEA"/>
    <w:multiLevelType w:val="hybridMultilevel"/>
    <w:tmpl w:val="6CE4D65E"/>
    <w:lvl w:ilvl="0" w:tplc="F35E0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B673EB"/>
    <w:multiLevelType w:val="hybridMultilevel"/>
    <w:tmpl w:val="812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B17A26"/>
    <w:multiLevelType w:val="hybridMultilevel"/>
    <w:tmpl w:val="F8128A26"/>
    <w:lvl w:ilvl="0" w:tplc="1276B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F"/>
    <w:rsid w:val="00000FDC"/>
    <w:rsid w:val="0000217D"/>
    <w:rsid w:val="00003C34"/>
    <w:rsid w:val="000041AD"/>
    <w:rsid w:val="00014ACE"/>
    <w:rsid w:val="00015F8E"/>
    <w:rsid w:val="00020A8C"/>
    <w:rsid w:val="00034336"/>
    <w:rsid w:val="00034478"/>
    <w:rsid w:val="00036E12"/>
    <w:rsid w:val="0004005C"/>
    <w:rsid w:val="0004481E"/>
    <w:rsid w:val="0004579B"/>
    <w:rsid w:val="00045A88"/>
    <w:rsid w:val="000514D1"/>
    <w:rsid w:val="000515E7"/>
    <w:rsid w:val="00061671"/>
    <w:rsid w:val="00063B55"/>
    <w:rsid w:val="00064C5B"/>
    <w:rsid w:val="000658A9"/>
    <w:rsid w:val="00070346"/>
    <w:rsid w:val="000735F1"/>
    <w:rsid w:val="00073B44"/>
    <w:rsid w:val="00074DCB"/>
    <w:rsid w:val="00076E45"/>
    <w:rsid w:val="000778A6"/>
    <w:rsid w:val="00080CE1"/>
    <w:rsid w:val="00081D7F"/>
    <w:rsid w:val="00085D67"/>
    <w:rsid w:val="00091BE4"/>
    <w:rsid w:val="000A4424"/>
    <w:rsid w:val="000A4DB9"/>
    <w:rsid w:val="000B0EAC"/>
    <w:rsid w:val="000C7387"/>
    <w:rsid w:val="000D0AC6"/>
    <w:rsid w:val="000D0B97"/>
    <w:rsid w:val="000D0EAC"/>
    <w:rsid w:val="000D0F08"/>
    <w:rsid w:val="000D26B5"/>
    <w:rsid w:val="000D32C4"/>
    <w:rsid w:val="000D612E"/>
    <w:rsid w:val="000F152E"/>
    <w:rsid w:val="000F2559"/>
    <w:rsid w:val="000F3DC6"/>
    <w:rsid w:val="000F484F"/>
    <w:rsid w:val="00107227"/>
    <w:rsid w:val="00110A3C"/>
    <w:rsid w:val="001141BE"/>
    <w:rsid w:val="00117D33"/>
    <w:rsid w:val="00122614"/>
    <w:rsid w:val="00123101"/>
    <w:rsid w:val="00130401"/>
    <w:rsid w:val="001344F6"/>
    <w:rsid w:val="00141736"/>
    <w:rsid w:val="0014353F"/>
    <w:rsid w:val="00145ED1"/>
    <w:rsid w:val="00146C71"/>
    <w:rsid w:val="00151F8D"/>
    <w:rsid w:val="00151FA8"/>
    <w:rsid w:val="0015417E"/>
    <w:rsid w:val="001544CC"/>
    <w:rsid w:val="00164E17"/>
    <w:rsid w:val="001656B9"/>
    <w:rsid w:val="00183B6D"/>
    <w:rsid w:val="00190DE3"/>
    <w:rsid w:val="001958DB"/>
    <w:rsid w:val="00197917"/>
    <w:rsid w:val="001A3757"/>
    <w:rsid w:val="001A6DC2"/>
    <w:rsid w:val="001A79C9"/>
    <w:rsid w:val="001B6A35"/>
    <w:rsid w:val="001C661C"/>
    <w:rsid w:val="001C76D5"/>
    <w:rsid w:val="001D08E0"/>
    <w:rsid w:val="001D1634"/>
    <w:rsid w:val="001D1EA1"/>
    <w:rsid w:val="001F1532"/>
    <w:rsid w:val="001F5302"/>
    <w:rsid w:val="002015B7"/>
    <w:rsid w:val="00203B52"/>
    <w:rsid w:val="00205502"/>
    <w:rsid w:val="00205FE1"/>
    <w:rsid w:val="00206AF1"/>
    <w:rsid w:val="00207672"/>
    <w:rsid w:val="002141DC"/>
    <w:rsid w:val="00225B90"/>
    <w:rsid w:val="0022701C"/>
    <w:rsid w:val="0023465B"/>
    <w:rsid w:val="00243EF4"/>
    <w:rsid w:val="00244678"/>
    <w:rsid w:val="0024528C"/>
    <w:rsid w:val="00245A9D"/>
    <w:rsid w:val="002514AF"/>
    <w:rsid w:val="0025463C"/>
    <w:rsid w:val="0026180F"/>
    <w:rsid w:val="00263D1B"/>
    <w:rsid w:val="00264AE9"/>
    <w:rsid w:val="00267CF9"/>
    <w:rsid w:val="0027118E"/>
    <w:rsid w:val="002779C0"/>
    <w:rsid w:val="002803B6"/>
    <w:rsid w:val="00283BE8"/>
    <w:rsid w:val="002841B9"/>
    <w:rsid w:val="00284CAB"/>
    <w:rsid w:val="00286A93"/>
    <w:rsid w:val="00286B2E"/>
    <w:rsid w:val="0029490B"/>
    <w:rsid w:val="002976C7"/>
    <w:rsid w:val="002A1AF6"/>
    <w:rsid w:val="002A1D61"/>
    <w:rsid w:val="002B2E92"/>
    <w:rsid w:val="002C3EDD"/>
    <w:rsid w:val="002C4CCD"/>
    <w:rsid w:val="002C60F7"/>
    <w:rsid w:val="002C76E8"/>
    <w:rsid w:val="002E0B84"/>
    <w:rsid w:val="002F269D"/>
    <w:rsid w:val="002F3B9D"/>
    <w:rsid w:val="002F4D9D"/>
    <w:rsid w:val="002F7323"/>
    <w:rsid w:val="00301971"/>
    <w:rsid w:val="00312574"/>
    <w:rsid w:val="0031433B"/>
    <w:rsid w:val="0031595E"/>
    <w:rsid w:val="00323F9B"/>
    <w:rsid w:val="00324292"/>
    <w:rsid w:val="00325927"/>
    <w:rsid w:val="0032773F"/>
    <w:rsid w:val="00334612"/>
    <w:rsid w:val="00335332"/>
    <w:rsid w:val="00342606"/>
    <w:rsid w:val="00342F89"/>
    <w:rsid w:val="00345523"/>
    <w:rsid w:val="0036603A"/>
    <w:rsid w:val="003717CB"/>
    <w:rsid w:val="003728E0"/>
    <w:rsid w:val="00373090"/>
    <w:rsid w:val="00375080"/>
    <w:rsid w:val="003768F3"/>
    <w:rsid w:val="00380CFC"/>
    <w:rsid w:val="0038425D"/>
    <w:rsid w:val="00384BE1"/>
    <w:rsid w:val="00385B35"/>
    <w:rsid w:val="00387F5C"/>
    <w:rsid w:val="003908EF"/>
    <w:rsid w:val="00391D53"/>
    <w:rsid w:val="003976EC"/>
    <w:rsid w:val="003B74A4"/>
    <w:rsid w:val="003C1BAC"/>
    <w:rsid w:val="003C49B9"/>
    <w:rsid w:val="003C527E"/>
    <w:rsid w:val="003C5A8E"/>
    <w:rsid w:val="003C7D6C"/>
    <w:rsid w:val="003D0B86"/>
    <w:rsid w:val="003D1E2B"/>
    <w:rsid w:val="003D52F3"/>
    <w:rsid w:val="003E2A18"/>
    <w:rsid w:val="003E4D7E"/>
    <w:rsid w:val="003E5004"/>
    <w:rsid w:val="003E56F7"/>
    <w:rsid w:val="003F0D45"/>
    <w:rsid w:val="003F294D"/>
    <w:rsid w:val="003F763A"/>
    <w:rsid w:val="00401F03"/>
    <w:rsid w:val="0040587E"/>
    <w:rsid w:val="00406AD9"/>
    <w:rsid w:val="00407157"/>
    <w:rsid w:val="00413366"/>
    <w:rsid w:val="00415FEE"/>
    <w:rsid w:val="00426ABC"/>
    <w:rsid w:val="00427296"/>
    <w:rsid w:val="00432373"/>
    <w:rsid w:val="00434176"/>
    <w:rsid w:val="004355DC"/>
    <w:rsid w:val="0044037F"/>
    <w:rsid w:val="0044116D"/>
    <w:rsid w:val="0044583D"/>
    <w:rsid w:val="00447B5C"/>
    <w:rsid w:val="00450324"/>
    <w:rsid w:val="004518A9"/>
    <w:rsid w:val="00452154"/>
    <w:rsid w:val="004531EF"/>
    <w:rsid w:val="00455A1D"/>
    <w:rsid w:val="00456AA0"/>
    <w:rsid w:val="00461A58"/>
    <w:rsid w:val="00461C75"/>
    <w:rsid w:val="00461DDF"/>
    <w:rsid w:val="0046491F"/>
    <w:rsid w:val="00466B31"/>
    <w:rsid w:val="004739BB"/>
    <w:rsid w:val="0047510D"/>
    <w:rsid w:val="0047647F"/>
    <w:rsid w:val="00477738"/>
    <w:rsid w:val="00477A67"/>
    <w:rsid w:val="004803C3"/>
    <w:rsid w:val="00480DC8"/>
    <w:rsid w:val="0048282F"/>
    <w:rsid w:val="00485AE7"/>
    <w:rsid w:val="0048704C"/>
    <w:rsid w:val="00491B3C"/>
    <w:rsid w:val="004962F4"/>
    <w:rsid w:val="0049776B"/>
    <w:rsid w:val="004A2324"/>
    <w:rsid w:val="004B2B89"/>
    <w:rsid w:val="004B5261"/>
    <w:rsid w:val="004B67E1"/>
    <w:rsid w:val="004C095F"/>
    <w:rsid w:val="004C59EB"/>
    <w:rsid w:val="004D1251"/>
    <w:rsid w:val="004D3D0C"/>
    <w:rsid w:val="004D490D"/>
    <w:rsid w:val="004E1CCA"/>
    <w:rsid w:val="004E4A3A"/>
    <w:rsid w:val="004E5B71"/>
    <w:rsid w:val="004F1148"/>
    <w:rsid w:val="004F13D4"/>
    <w:rsid w:val="004F49B8"/>
    <w:rsid w:val="004F6AF2"/>
    <w:rsid w:val="00500A5D"/>
    <w:rsid w:val="00500E3F"/>
    <w:rsid w:val="00503731"/>
    <w:rsid w:val="00503EDF"/>
    <w:rsid w:val="005044BC"/>
    <w:rsid w:val="00504941"/>
    <w:rsid w:val="005049B5"/>
    <w:rsid w:val="005127C4"/>
    <w:rsid w:val="00513CB7"/>
    <w:rsid w:val="00530DCF"/>
    <w:rsid w:val="00534795"/>
    <w:rsid w:val="005415AA"/>
    <w:rsid w:val="00546166"/>
    <w:rsid w:val="00546E36"/>
    <w:rsid w:val="00552B93"/>
    <w:rsid w:val="00553B41"/>
    <w:rsid w:val="005561C7"/>
    <w:rsid w:val="00566DBE"/>
    <w:rsid w:val="00570188"/>
    <w:rsid w:val="00571EE2"/>
    <w:rsid w:val="00572E0D"/>
    <w:rsid w:val="0058314D"/>
    <w:rsid w:val="00586A4D"/>
    <w:rsid w:val="00591145"/>
    <w:rsid w:val="00592DB4"/>
    <w:rsid w:val="005A5324"/>
    <w:rsid w:val="005A76A4"/>
    <w:rsid w:val="005B12E5"/>
    <w:rsid w:val="005B265D"/>
    <w:rsid w:val="005B3028"/>
    <w:rsid w:val="005B6C91"/>
    <w:rsid w:val="005B70FA"/>
    <w:rsid w:val="005D2423"/>
    <w:rsid w:val="005E1FF4"/>
    <w:rsid w:val="005E6F0B"/>
    <w:rsid w:val="005F062D"/>
    <w:rsid w:val="005F2AFA"/>
    <w:rsid w:val="005F48F3"/>
    <w:rsid w:val="005F73EB"/>
    <w:rsid w:val="0060373D"/>
    <w:rsid w:val="0060702F"/>
    <w:rsid w:val="00607907"/>
    <w:rsid w:val="0061112A"/>
    <w:rsid w:val="00611BC1"/>
    <w:rsid w:val="006132B3"/>
    <w:rsid w:val="00616570"/>
    <w:rsid w:val="00621C80"/>
    <w:rsid w:val="0062436B"/>
    <w:rsid w:val="00625427"/>
    <w:rsid w:val="00627762"/>
    <w:rsid w:val="006320ED"/>
    <w:rsid w:val="00635E4C"/>
    <w:rsid w:val="00642982"/>
    <w:rsid w:val="006470DB"/>
    <w:rsid w:val="006515F1"/>
    <w:rsid w:val="006528AB"/>
    <w:rsid w:val="00653174"/>
    <w:rsid w:val="006539F6"/>
    <w:rsid w:val="0066260E"/>
    <w:rsid w:val="006668FC"/>
    <w:rsid w:val="00666D34"/>
    <w:rsid w:val="00670826"/>
    <w:rsid w:val="00671FEE"/>
    <w:rsid w:val="006726C8"/>
    <w:rsid w:val="0067703B"/>
    <w:rsid w:val="00680D13"/>
    <w:rsid w:val="006858BD"/>
    <w:rsid w:val="006A59E8"/>
    <w:rsid w:val="006B0CEB"/>
    <w:rsid w:val="006B4657"/>
    <w:rsid w:val="006B67C7"/>
    <w:rsid w:val="006C0A4C"/>
    <w:rsid w:val="006C31AF"/>
    <w:rsid w:val="006C757E"/>
    <w:rsid w:val="006D0EB2"/>
    <w:rsid w:val="006D226B"/>
    <w:rsid w:val="006D3C85"/>
    <w:rsid w:val="006E0192"/>
    <w:rsid w:val="006E0839"/>
    <w:rsid w:val="006E1DB6"/>
    <w:rsid w:val="006E2840"/>
    <w:rsid w:val="006F2A43"/>
    <w:rsid w:val="006F3A53"/>
    <w:rsid w:val="006F4F63"/>
    <w:rsid w:val="006F5B7E"/>
    <w:rsid w:val="007152A2"/>
    <w:rsid w:val="00716DD0"/>
    <w:rsid w:val="00724958"/>
    <w:rsid w:val="007267B7"/>
    <w:rsid w:val="00726A90"/>
    <w:rsid w:val="007303C8"/>
    <w:rsid w:val="007318BC"/>
    <w:rsid w:val="007333DF"/>
    <w:rsid w:val="007355C1"/>
    <w:rsid w:val="00736A0A"/>
    <w:rsid w:val="00745D5D"/>
    <w:rsid w:val="00746AC6"/>
    <w:rsid w:val="00747441"/>
    <w:rsid w:val="00747634"/>
    <w:rsid w:val="00755148"/>
    <w:rsid w:val="007553F8"/>
    <w:rsid w:val="00756615"/>
    <w:rsid w:val="007601C0"/>
    <w:rsid w:val="0076122A"/>
    <w:rsid w:val="00762739"/>
    <w:rsid w:val="0076323B"/>
    <w:rsid w:val="007655DC"/>
    <w:rsid w:val="0076727C"/>
    <w:rsid w:val="00770A97"/>
    <w:rsid w:val="007724A0"/>
    <w:rsid w:val="007800A9"/>
    <w:rsid w:val="007826CD"/>
    <w:rsid w:val="00783720"/>
    <w:rsid w:val="00786033"/>
    <w:rsid w:val="00793129"/>
    <w:rsid w:val="00793164"/>
    <w:rsid w:val="00795DF2"/>
    <w:rsid w:val="007A08F8"/>
    <w:rsid w:val="007A654C"/>
    <w:rsid w:val="007A7BC0"/>
    <w:rsid w:val="007B3BCE"/>
    <w:rsid w:val="007B68C3"/>
    <w:rsid w:val="007C0719"/>
    <w:rsid w:val="007C501F"/>
    <w:rsid w:val="007C7FFC"/>
    <w:rsid w:val="007D4587"/>
    <w:rsid w:val="007D559A"/>
    <w:rsid w:val="007D574A"/>
    <w:rsid w:val="007D5758"/>
    <w:rsid w:val="007D62C8"/>
    <w:rsid w:val="007D6390"/>
    <w:rsid w:val="007E4696"/>
    <w:rsid w:val="007E5EC1"/>
    <w:rsid w:val="007F050C"/>
    <w:rsid w:val="007F4040"/>
    <w:rsid w:val="007F6FFE"/>
    <w:rsid w:val="008030FF"/>
    <w:rsid w:val="0080487D"/>
    <w:rsid w:val="00805CC2"/>
    <w:rsid w:val="00806DC8"/>
    <w:rsid w:val="00807441"/>
    <w:rsid w:val="008140B9"/>
    <w:rsid w:val="00830B5C"/>
    <w:rsid w:val="0083216A"/>
    <w:rsid w:val="00832332"/>
    <w:rsid w:val="00833B3D"/>
    <w:rsid w:val="00834B01"/>
    <w:rsid w:val="00837DEA"/>
    <w:rsid w:val="00844C12"/>
    <w:rsid w:val="008455E3"/>
    <w:rsid w:val="008472C1"/>
    <w:rsid w:val="00850BEC"/>
    <w:rsid w:val="00855FEF"/>
    <w:rsid w:val="008563FE"/>
    <w:rsid w:val="008566B1"/>
    <w:rsid w:val="00875DC2"/>
    <w:rsid w:val="00880D7F"/>
    <w:rsid w:val="00885BF3"/>
    <w:rsid w:val="00885E81"/>
    <w:rsid w:val="00887A71"/>
    <w:rsid w:val="0089542E"/>
    <w:rsid w:val="00897D29"/>
    <w:rsid w:val="008A7990"/>
    <w:rsid w:val="008B1675"/>
    <w:rsid w:val="008C59E7"/>
    <w:rsid w:val="008C5E81"/>
    <w:rsid w:val="008D3A68"/>
    <w:rsid w:val="008D4332"/>
    <w:rsid w:val="008E52D1"/>
    <w:rsid w:val="008E5BF4"/>
    <w:rsid w:val="008F33A9"/>
    <w:rsid w:val="008F585D"/>
    <w:rsid w:val="008F69A2"/>
    <w:rsid w:val="008F7259"/>
    <w:rsid w:val="008F787E"/>
    <w:rsid w:val="00916B7C"/>
    <w:rsid w:val="009245F2"/>
    <w:rsid w:val="00935A14"/>
    <w:rsid w:val="0094045F"/>
    <w:rsid w:val="00941074"/>
    <w:rsid w:val="00946122"/>
    <w:rsid w:val="00951189"/>
    <w:rsid w:val="00952F20"/>
    <w:rsid w:val="0095550B"/>
    <w:rsid w:val="00957D9E"/>
    <w:rsid w:val="00961EFA"/>
    <w:rsid w:val="0097508C"/>
    <w:rsid w:val="00981BFB"/>
    <w:rsid w:val="00982F26"/>
    <w:rsid w:val="0098416B"/>
    <w:rsid w:val="009849FA"/>
    <w:rsid w:val="009919D6"/>
    <w:rsid w:val="00993845"/>
    <w:rsid w:val="0099600A"/>
    <w:rsid w:val="009A04DE"/>
    <w:rsid w:val="009A1895"/>
    <w:rsid w:val="009A3743"/>
    <w:rsid w:val="009A4734"/>
    <w:rsid w:val="009A4F6A"/>
    <w:rsid w:val="009B00FF"/>
    <w:rsid w:val="009B12BA"/>
    <w:rsid w:val="009C21C5"/>
    <w:rsid w:val="009C6429"/>
    <w:rsid w:val="009D08B8"/>
    <w:rsid w:val="009D4C6D"/>
    <w:rsid w:val="009D72DB"/>
    <w:rsid w:val="009E11D7"/>
    <w:rsid w:val="009E2301"/>
    <w:rsid w:val="009E2398"/>
    <w:rsid w:val="009E2409"/>
    <w:rsid w:val="009E6401"/>
    <w:rsid w:val="009E7166"/>
    <w:rsid w:val="009F3953"/>
    <w:rsid w:val="009F4D1D"/>
    <w:rsid w:val="009F4F5D"/>
    <w:rsid w:val="009F7644"/>
    <w:rsid w:val="00A167ED"/>
    <w:rsid w:val="00A2405A"/>
    <w:rsid w:val="00A271AC"/>
    <w:rsid w:val="00A306D8"/>
    <w:rsid w:val="00A437BF"/>
    <w:rsid w:val="00A44283"/>
    <w:rsid w:val="00A44948"/>
    <w:rsid w:val="00A45B0F"/>
    <w:rsid w:val="00A46853"/>
    <w:rsid w:val="00A47291"/>
    <w:rsid w:val="00A52510"/>
    <w:rsid w:val="00A5428D"/>
    <w:rsid w:val="00A54F33"/>
    <w:rsid w:val="00A54FB3"/>
    <w:rsid w:val="00A55974"/>
    <w:rsid w:val="00A56432"/>
    <w:rsid w:val="00A614ED"/>
    <w:rsid w:val="00A61C32"/>
    <w:rsid w:val="00A62026"/>
    <w:rsid w:val="00A63337"/>
    <w:rsid w:val="00A63351"/>
    <w:rsid w:val="00A64F11"/>
    <w:rsid w:val="00A70116"/>
    <w:rsid w:val="00A845DC"/>
    <w:rsid w:val="00A950C0"/>
    <w:rsid w:val="00A9577A"/>
    <w:rsid w:val="00AA146E"/>
    <w:rsid w:val="00AA7180"/>
    <w:rsid w:val="00AB3FC6"/>
    <w:rsid w:val="00AB50A5"/>
    <w:rsid w:val="00AB64F6"/>
    <w:rsid w:val="00AC5AE8"/>
    <w:rsid w:val="00AD4ABA"/>
    <w:rsid w:val="00AD6831"/>
    <w:rsid w:val="00AE1DAF"/>
    <w:rsid w:val="00AE4727"/>
    <w:rsid w:val="00AF2EF0"/>
    <w:rsid w:val="00B0140E"/>
    <w:rsid w:val="00B03AD9"/>
    <w:rsid w:val="00B137C3"/>
    <w:rsid w:val="00B23852"/>
    <w:rsid w:val="00B2411B"/>
    <w:rsid w:val="00B317D1"/>
    <w:rsid w:val="00B464D8"/>
    <w:rsid w:val="00B5691D"/>
    <w:rsid w:val="00B645BC"/>
    <w:rsid w:val="00B65213"/>
    <w:rsid w:val="00B67913"/>
    <w:rsid w:val="00B72053"/>
    <w:rsid w:val="00B7245C"/>
    <w:rsid w:val="00B74445"/>
    <w:rsid w:val="00B7612F"/>
    <w:rsid w:val="00B76194"/>
    <w:rsid w:val="00B77B0A"/>
    <w:rsid w:val="00B82F3E"/>
    <w:rsid w:val="00B873D3"/>
    <w:rsid w:val="00B877FB"/>
    <w:rsid w:val="00BA67ED"/>
    <w:rsid w:val="00BB0391"/>
    <w:rsid w:val="00BB1EDD"/>
    <w:rsid w:val="00BB2633"/>
    <w:rsid w:val="00BB5ED8"/>
    <w:rsid w:val="00BB7BD6"/>
    <w:rsid w:val="00BC6C24"/>
    <w:rsid w:val="00BC7323"/>
    <w:rsid w:val="00BD43B4"/>
    <w:rsid w:val="00BE2E26"/>
    <w:rsid w:val="00BE6A33"/>
    <w:rsid w:val="00BF394E"/>
    <w:rsid w:val="00C01C26"/>
    <w:rsid w:val="00C038BF"/>
    <w:rsid w:val="00C03E3B"/>
    <w:rsid w:val="00C0419E"/>
    <w:rsid w:val="00C05A63"/>
    <w:rsid w:val="00C26DEA"/>
    <w:rsid w:val="00C3020A"/>
    <w:rsid w:val="00C3474F"/>
    <w:rsid w:val="00C413D7"/>
    <w:rsid w:val="00C45694"/>
    <w:rsid w:val="00C46ABC"/>
    <w:rsid w:val="00C559CF"/>
    <w:rsid w:val="00C56249"/>
    <w:rsid w:val="00C72FF2"/>
    <w:rsid w:val="00C75921"/>
    <w:rsid w:val="00C81D14"/>
    <w:rsid w:val="00C825D6"/>
    <w:rsid w:val="00C82D1C"/>
    <w:rsid w:val="00C8359C"/>
    <w:rsid w:val="00C93A9A"/>
    <w:rsid w:val="00C97E22"/>
    <w:rsid w:val="00CA4645"/>
    <w:rsid w:val="00CA547B"/>
    <w:rsid w:val="00CA7C0F"/>
    <w:rsid w:val="00CB38E9"/>
    <w:rsid w:val="00CB574F"/>
    <w:rsid w:val="00CC347A"/>
    <w:rsid w:val="00CD2408"/>
    <w:rsid w:val="00CD2910"/>
    <w:rsid w:val="00CD36BF"/>
    <w:rsid w:val="00CD5B1C"/>
    <w:rsid w:val="00CD6E09"/>
    <w:rsid w:val="00CF0E17"/>
    <w:rsid w:val="00CF5CFB"/>
    <w:rsid w:val="00CF61A2"/>
    <w:rsid w:val="00D02CF4"/>
    <w:rsid w:val="00D06ED6"/>
    <w:rsid w:val="00D11F9A"/>
    <w:rsid w:val="00D1220E"/>
    <w:rsid w:val="00D15C14"/>
    <w:rsid w:val="00D23F95"/>
    <w:rsid w:val="00D255CF"/>
    <w:rsid w:val="00D27780"/>
    <w:rsid w:val="00D37446"/>
    <w:rsid w:val="00D47AC2"/>
    <w:rsid w:val="00D53954"/>
    <w:rsid w:val="00D55191"/>
    <w:rsid w:val="00D60295"/>
    <w:rsid w:val="00D60BF8"/>
    <w:rsid w:val="00D64B68"/>
    <w:rsid w:val="00D70008"/>
    <w:rsid w:val="00D7171E"/>
    <w:rsid w:val="00D73DDA"/>
    <w:rsid w:val="00D838D7"/>
    <w:rsid w:val="00D85D10"/>
    <w:rsid w:val="00D877CA"/>
    <w:rsid w:val="00D90554"/>
    <w:rsid w:val="00D91FC2"/>
    <w:rsid w:val="00D92CCC"/>
    <w:rsid w:val="00D96909"/>
    <w:rsid w:val="00D97375"/>
    <w:rsid w:val="00D97D0B"/>
    <w:rsid w:val="00DA1D01"/>
    <w:rsid w:val="00DA7293"/>
    <w:rsid w:val="00DA7A14"/>
    <w:rsid w:val="00DB5150"/>
    <w:rsid w:val="00DB58C9"/>
    <w:rsid w:val="00DC5B7A"/>
    <w:rsid w:val="00DD3074"/>
    <w:rsid w:val="00DD77F6"/>
    <w:rsid w:val="00DE0C1F"/>
    <w:rsid w:val="00DE142E"/>
    <w:rsid w:val="00DF0490"/>
    <w:rsid w:val="00DF248C"/>
    <w:rsid w:val="00DF4646"/>
    <w:rsid w:val="00DF4908"/>
    <w:rsid w:val="00DF5531"/>
    <w:rsid w:val="00DF69ED"/>
    <w:rsid w:val="00DF6C7F"/>
    <w:rsid w:val="00DF6E9F"/>
    <w:rsid w:val="00E00B7C"/>
    <w:rsid w:val="00E02383"/>
    <w:rsid w:val="00E10988"/>
    <w:rsid w:val="00E15062"/>
    <w:rsid w:val="00E20E2C"/>
    <w:rsid w:val="00E228FF"/>
    <w:rsid w:val="00E22B37"/>
    <w:rsid w:val="00E23B33"/>
    <w:rsid w:val="00E24AE1"/>
    <w:rsid w:val="00E25FD3"/>
    <w:rsid w:val="00E31083"/>
    <w:rsid w:val="00E3409B"/>
    <w:rsid w:val="00E4677B"/>
    <w:rsid w:val="00E4727E"/>
    <w:rsid w:val="00E52118"/>
    <w:rsid w:val="00E60108"/>
    <w:rsid w:val="00E736E1"/>
    <w:rsid w:val="00E9013C"/>
    <w:rsid w:val="00E90A67"/>
    <w:rsid w:val="00E918FC"/>
    <w:rsid w:val="00E91D4B"/>
    <w:rsid w:val="00EA1A8F"/>
    <w:rsid w:val="00EA3BF6"/>
    <w:rsid w:val="00EA630E"/>
    <w:rsid w:val="00EB176A"/>
    <w:rsid w:val="00EB68AC"/>
    <w:rsid w:val="00EC06BF"/>
    <w:rsid w:val="00EC06E9"/>
    <w:rsid w:val="00EC4D77"/>
    <w:rsid w:val="00ED5F80"/>
    <w:rsid w:val="00EE4EBF"/>
    <w:rsid w:val="00EE72D8"/>
    <w:rsid w:val="00EE7A8B"/>
    <w:rsid w:val="00EF394F"/>
    <w:rsid w:val="00EF4035"/>
    <w:rsid w:val="00F128A1"/>
    <w:rsid w:val="00F229AC"/>
    <w:rsid w:val="00F2415C"/>
    <w:rsid w:val="00F37B4D"/>
    <w:rsid w:val="00F404B3"/>
    <w:rsid w:val="00F5043A"/>
    <w:rsid w:val="00F52451"/>
    <w:rsid w:val="00F54921"/>
    <w:rsid w:val="00F556B1"/>
    <w:rsid w:val="00F55D21"/>
    <w:rsid w:val="00F560C1"/>
    <w:rsid w:val="00F709CD"/>
    <w:rsid w:val="00F7270F"/>
    <w:rsid w:val="00F73AB6"/>
    <w:rsid w:val="00F76EAF"/>
    <w:rsid w:val="00F84DC5"/>
    <w:rsid w:val="00F87F55"/>
    <w:rsid w:val="00F90BC1"/>
    <w:rsid w:val="00F96062"/>
    <w:rsid w:val="00F9728F"/>
    <w:rsid w:val="00FA01BB"/>
    <w:rsid w:val="00FA073F"/>
    <w:rsid w:val="00FA1194"/>
    <w:rsid w:val="00FA1FD3"/>
    <w:rsid w:val="00FA4997"/>
    <w:rsid w:val="00FC5F30"/>
    <w:rsid w:val="00FD4CBF"/>
    <w:rsid w:val="00FD7838"/>
    <w:rsid w:val="00FE45DF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A6A43-F46C-4B6F-A8ED-65F00307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SvorcovaM</cp:lastModifiedBy>
  <cp:revision>5</cp:revision>
  <cp:lastPrinted>2023-10-31T11:56:00Z</cp:lastPrinted>
  <dcterms:created xsi:type="dcterms:W3CDTF">2023-10-31T11:15:00Z</dcterms:created>
  <dcterms:modified xsi:type="dcterms:W3CDTF">2023-10-31T11:57:00Z</dcterms:modified>
</cp:coreProperties>
</file>