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19" w:rsidRDefault="00790D19" w:rsidP="00790D19">
      <w:pPr>
        <w:spacing w:line="276" w:lineRule="auto"/>
        <w:jc w:val="center"/>
        <w:rPr>
          <w:b/>
          <w:noProof w:val="0"/>
          <w:sz w:val="28"/>
          <w:szCs w:val="28"/>
        </w:rPr>
      </w:pPr>
      <w:bookmarkStart w:id="0" w:name="_GoBack"/>
      <w:bookmarkEnd w:id="0"/>
      <w:r w:rsidRPr="00790D19">
        <w:rPr>
          <w:b/>
          <w:noProof w:val="0"/>
          <w:sz w:val="28"/>
          <w:szCs w:val="28"/>
        </w:rPr>
        <w:t>Jednací řád výborů Zastupitelstva městské části Praha 13</w:t>
      </w:r>
      <w:r>
        <w:rPr>
          <w:b/>
          <w:noProof w:val="0"/>
          <w:sz w:val="28"/>
          <w:szCs w:val="28"/>
        </w:rPr>
        <w:t xml:space="preserve"> ve znění dodatku č. 1</w:t>
      </w:r>
    </w:p>
    <w:p w:rsidR="00D5037C" w:rsidRPr="00790D19" w:rsidRDefault="00D5037C" w:rsidP="00790D19">
      <w:pPr>
        <w:spacing w:line="276" w:lineRule="auto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(úplné znění)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jc w:val="center"/>
        <w:rPr>
          <w:noProof w:val="0"/>
        </w:rPr>
      </w:pPr>
      <w:r w:rsidRPr="00790D19">
        <w:rPr>
          <w:noProof w:val="0"/>
        </w:rPr>
        <w:t>čl. 1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  <w:r w:rsidRPr="00790D19">
        <w:rPr>
          <w:noProof w:val="0"/>
        </w:rPr>
        <w:t>Tímto jednacím řádem se řídí postavení a jednání všech výborů Zastupitelstva městské části Praha 13.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jc w:val="center"/>
        <w:rPr>
          <w:noProof w:val="0"/>
        </w:rPr>
      </w:pPr>
      <w:r w:rsidRPr="00790D19">
        <w:rPr>
          <w:noProof w:val="0"/>
        </w:rPr>
        <w:t>čl. 2</w:t>
      </w:r>
    </w:p>
    <w:p w:rsidR="00790D19" w:rsidRPr="00790D19" w:rsidRDefault="00790D19" w:rsidP="00790D19">
      <w:pPr>
        <w:spacing w:line="276" w:lineRule="auto"/>
        <w:jc w:val="center"/>
        <w:rPr>
          <w:noProof w:val="0"/>
        </w:rPr>
      </w:pPr>
    </w:p>
    <w:p w:rsidR="00790D19" w:rsidRPr="00790D19" w:rsidRDefault="00790D19" w:rsidP="00790D19">
      <w:pPr>
        <w:numPr>
          <w:ilvl w:val="0"/>
          <w:numId w:val="1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>Výbory zřizuje Zastupitelstvo městské části Praha 13 (dále jen „Zastupitelstvo“) jako své poradní orgány pro jednotlivé úseky své činnosti. Svá stanoviska a návrhy předkládají výbory Zastupitelstvu, popřípadě Radě městské části Praha 13 (dále jen “</w:t>
      </w:r>
      <w:proofErr w:type="gramStart"/>
      <w:r w:rsidRPr="00790D19">
        <w:rPr>
          <w:noProof w:val="0"/>
        </w:rPr>
        <w:t>Rada„)           ve</w:t>
      </w:r>
      <w:proofErr w:type="gramEnd"/>
      <w:r w:rsidRPr="00790D19">
        <w:rPr>
          <w:noProof w:val="0"/>
        </w:rPr>
        <w:t xml:space="preserve"> věcech jí svěřených.</w:t>
      </w:r>
    </w:p>
    <w:p w:rsidR="00790D19" w:rsidRPr="00790D19" w:rsidRDefault="00790D19" w:rsidP="00790D19">
      <w:pPr>
        <w:numPr>
          <w:ilvl w:val="0"/>
          <w:numId w:val="1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 xml:space="preserve">Zastupitelstvo volí a odvolává předsedu a místopředsedu výboru z řad členů Zastupitelstva, další členy výboru z řad členů Zastupitelstva a občanů hlavního města Prahy a tajemníka výboru z řad zaměstnanců Úřadu MČ Praha 13. Členy </w:t>
      </w:r>
      <w:proofErr w:type="gramStart"/>
      <w:r w:rsidRPr="00790D19">
        <w:rPr>
          <w:noProof w:val="0"/>
        </w:rPr>
        <w:t>finančního       a kontrolního</w:t>
      </w:r>
      <w:proofErr w:type="gramEnd"/>
      <w:r w:rsidRPr="00790D19">
        <w:rPr>
          <w:noProof w:val="0"/>
        </w:rPr>
        <w:t xml:space="preserve"> výboru nemohou být starosta, místostarostové, tajemník úřadu městské části ani osoby zabezpečující rozpočtové a účetní práce na úřadu městské části. </w:t>
      </w:r>
    </w:p>
    <w:p w:rsidR="00790D19" w:rsidRPr="00790D19" w:rsidRDefault="00790D19" w:rsidP="00790D19">
      <w:pPr>
        <w:numPr>
          <w:ilvl w:val="0"/>
          <w:numId w:val="1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>Počet členů výborů určuje Zastupitelstvo tak, aby byl vždy lichý.</w:t>
      </w:r>
    </w:p>
    <w:p w:rsidR="00790D19" w:rsidRPr="00790D19" w:rsidRDefault="00790D19" w:rsidP="00790D19">
      <w:pPr>
        <w:numPr>
          <w:ilvl w:val="0"/>
          <w:numId w:val="1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>Předseda výboru se zúčastňuje jednání Rady s hlasem poradním.</w:t>
      </w:r>
    </w:p>
    <w:p w:rsidR="00790D19" w:rsidRPr="00790D19" w:rsidRDefault="00790D19" w:rsidP="00790D19">
      <w:pPr>
        <w:numPr>
          <w:ilvl w:val="0"/>
          <w:numId w:val="1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 xml:space="preserve">Výbory plní úkoly, kterými je pověří Zastupitelstvo. Rada může ukládat úkoly výborům jen v rozsahu své působnosti svěřené jí zákonem nebo Zastupitelstvem. </w:t>
      </w:r>
    </w:p>
    <w:p w:rsidR="00790D19" w:rsidRPr="00790D19" w:rsidRDefault="00790D19" w:rsidP="00790D19">
      <w:pPr>
        <w:numPr>
          <w:ilvl w:val="0"/>
          <w:numId w:val="1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 xml:space="preserve">Výbory ze své činnosti odpovídají Zastupitelstvu; Radě odpovídají jen v rámci jí vymezené působnosti. 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5D0802">
      <w:pPr>
        <w:spacing w:line="276" w:lineRule="auto"/>
        <w:jc w:val="center"/>
        <w:rPr>
          <w:noProof w:val="0"/>
        </w:rPr>
      </w:pPr>
      <w:r w:rsidRPr="00790D19">
        <w:rPr>
          <w:noProof w:val="0"/>
        </w:rPr>
        <w:t>čl. 3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numPr>
          <w:ilvl w:val="0"/>
          <w:numId w:val="2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>Jednání výboru svolává a řídí jeho předseda, místopředseda nebo jimi pověřený člen výboru (dále jen „předsedající“) a určuje místo a čas jednání výboru.</w:t>
      </w:r>
    </w:p>
    <w:p w:rsidR="00790D19" w:rsidRPr="00790D19" w:rsidRDefault="00790D19" w:rsidP="00790D19">
      <w:pPr>
        <w:numPr>
          <w:ilvl w:val="0"/>
          <w:numId w:val="2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>Výbory se scházejí podle potřeby, nejméně 4x za rok.</w:t>
      </w:r>
    </w:p>
    <w:p w:rsidR="00790D19" w:rsidRPr="00790D19" w:rsidRDefault="00790D19" w:rsidP="00790D19">
      <w:pPr>
        <w:numPr>
          <w:ilvl w:val="0"/>
          <w:numId w:val="2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>Předsedající navrhuje pořad jednání a způsob projednání jednotlivých bodů pořadu. Každý člen výboru může navrhnout doplnění nebo změnu pořadu jednání.</w:t>
      </w:r>
    </w:p>
    <w:p w:rsidR="00790D19" w:rsidRDefault="00790D19" w:rsidP="00790D19">
      <w:pPr>
        <w:numPr>
          <w:ilvl w:val="0"/>
          <w:numId w:val="2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 xml:space="preserve">Členové výboru jsou povinni se zúčastnit každého jednání výboru, jinak jsou povinni omluvit se před jednáním předsedovi výboru nebo tajemníkovi výboru s uvedením důvodu. Členství ve výborech je nezastupitelné. </w:t>
      </w:r>
    </w:p>
    <w:p w:rsidR="00790D19" w:rsidRPr="00790D19" w:rsidRDefault="00790D19" w:rsidP="00790D19">
      <w:pPr>
        <w:numPr>
          <w:ilvl w:val="0"/>
          <w:numId w:val="2"/>
        </w:numPr>
        <w:spacing w:before="120" w:line="276" w:lineRule="auto"/>
        <w:ind w:left="425" w:hanging="357"/>
        <w:jc w:val="both"/>
        <w:rPr>
          <w:noProof w:val="0"/>
        </w:rPr>
      </w:pPr>
      <w:r>
        <w:rPr>
          <w:noProof w:val="0"/>
        </w:rPr>
        <w:lastRenderedPageBreak/>
        <w:t>Jednání výboru je možné uskutečnit také prostřednictvím dálkového audiovizuálního přenosu (videokonference). V takovém případě musí být jednoznačně prokazatelná identita zúčastněného pomocí přenosu obrazu i zvuku. Členové výboru se mohou – v případě, že jim byla nařízena karanténa dle jiného právního předpisu –</w:t>
      </w:r>
      <w:r w:rsidR="007E1EFA">
        <w:rPr>
          <w:noProof w:val="0"/>
        </w:rPr>
        <w:t xml:space="preserve"> </w:t>
      </w:r>
      <w:proofErr w:type="gramStart"/>
      <w:r>
        <w:rPr>
          <w:noProof w:val="0"/>
        </w:rPr>
        <w:t>účastnit  jednání</w:t>
      </w:r>
      <w:proofErr w:type="gramEnd"/>
      <w:r>
        <w:rPr>
          <w:noProof w:val="0"/>
        </w:rPr>
        <w:t xml:space="preserve"> výboru distančně</w:t>
      </w:r>
      <w:r w:rsidR="00F96A17">
        <w:rPr>
          <w:noProof w:val="0"/>
        </w:rPr>
        <w:t>,</w:t>
      </w:r>
      <w:r>
        <w:rPr>
          <w:noProof w:val="0"/>
        </w:rPr>
        <w:t xml:space="preserve"> a to formou videokonference. Předsedající může v případě vážných a objektivních důvodů rozhodnout o tom, že jednání výboru bude uskutečněno prostřednictvím dálkového audiovizuálního přenosu (videokonference). V takovém případě je zvolená forma jednání platná pro všechny členy výboru. Technické </w:t>
      </w:r>
      <w:r w:rsidR="0002100E">
        <w:rPr>
          <w:noProof w:val="0"/>
        </w:rPr>
        <w:t>podmínky zajistí (dle možností) Úřad MČ P13.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5D0802">
      <w:pPr>
        <w:spacing w:line="276" w:lineRule="auto"/>
        <w:jc w:val="center"/>
        <w:rPr>
          <w:noProof w:val="0"/>
        </w:rPr>
      </w:pPr>
      <w:r w:rsidRPr="00790D19">
        <w:rPr>
          <w:noProof w:val="0"/>
        </w:rPr>
        <w:t>čl. 4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numPr>
          <w:ilvl w:val="0"/>
          <w:numId w:val="3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>Výbory mohou na základě hlasování přizvat na jednání výboru další odborníky na danou problematiku, členy Zastupitelstva, ředitele příspěvkových organizací a vedoucí organizačních složek zřízených městskou částí, tajemníka úřadu nebo vedoucí odborů úřadu. Výše uvedení se zúčastňují jednání výboru s hlasem poradním.</w:t>
      </w:r>
    </w:p>
    <w:p w:rsidR="00790D19" w:rsidRPr="00790D19" w:rsidRDefault="00790D19" w:rsidP="00790D19">
      <w:pPr>
        <w:numPr>
          <w:ilvl w:val="0"/>
          <w:numId w:val="3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 xml:space="preserve">Jednání výboru je neveřejné. 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5D0802">
      <w:pPr>
        <w:spacing w:line="276" w:lineRule="auto"/>
        <w:jc w:val="center"/>
        <w:rPr>
          <w:noProof w:val="0"/>
        </w:rPr>
      </w:pPr>
      <w:r w:rsidRPr="00790D19">
        <w:rPr>
          <w:noProof w:val="0"/>
        </w:rPr>
        <w:t>čl. 5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numPr>
          <w:ilvl w:val="0"/>
          <w:numId w:val="4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 xml:space="preserve">K otázkám projednávaným výborem přijímá výbor stanoviska jako podklad pro jednání Zastupitelstva (příp. Rady), a to formou usnesení. </w:t>
      </w:r>
    </w:p>
    <w:p w:rsidR="00790D19" w:rsidRPr="00790D19" w:rsidRDefault="00790D19" w:rsidP="00790D19">
      <w:pPr>
        <w:numPr>
          <w:ilvl w:val="0"/>
          <w:numId w:val="4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>Výbor je schopen se usnášet, je-li přítomna nadpoloviční většina všech jeho členů.         K přijetí usnesení výboru je třeba souhlasu nadpoloviční většiny hlasů všech členů výboru.</w:t>
      </w:r>
    </w:p>
    <w:p w:rsidR="00790D19" w:rsidRPr="00790D19" w:rsidRDefault="00790D19" w:rsidP="00790D19">
      <w:pPr>
        <w:numPr>
          <w:ilvl w:val="0"/>
          <w:numId w:val="4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 xml:space="preserve">Usnesení výboru vyhotovuje tajemník výboru písemně a podepisuje je </w:t>
      </w:r>
      <w:proofErr w:type="gramStart"/>
      <w:r w:rsidRPr="00790D19">
        <w:rPr>
          <w:noProof w:val="0"/>
        </w:rPr>
        <w:t>předseda       nebo</w:t>
      </w:r>
      <w:proofErr w:type="gramEnd"/>
      <w:r w:rsidRPr="00790D19">
        <w:rPr>
          <w:noProof w:val="0"/>
        </w:rPr>
        <w:t xml:space="preserve"> místopředseda výboru. 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5D0802">
      <w:pPr>
        <w:spacing w:line="276" w:lineRule="auto"/>
        <w:jc w:val="center"/>
        <w:rPr>
          <w:noProof w:val="0"/>
        </w:rPr>
      </w:pPr>
      <w:r w:rsidRPr="00790D19">
        <w:rPr>
          <w:noProof w:val="0"/>
        </w:rPr>
        <w:t>čl. 6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numPr>
          <w:ilvl w:val="0"/>
          <w:numId w:val="5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 xml:space="preserve">O jednáních výboru se sepisuje zápis, který podepisuje předseda nebo místopředseda výboru a tajemník výboru. Zápis, jehož přílohou je prezenční listina s vlastnoručním podpisem každého účastníka, předkládá tajemník výboru odboru Kanceláře starosty        - oddělení organizačně administrativnímu. </w:t>
      </w:r>
    </w:p>
    <w:p w:rsidR="00790D19" w:rsidRPr="00790D19" w:rsidRDefault="00790D19" w:rsidP="00790D19">
      <w:pPr>
        <w:numPr>
          <w:ilvl w:val="0"/>
          <w:numId w:val="5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 xml:space="preserve">Nahlížet do usnesení a pořizovat si z něj výpisy má právo fyzická osoba </w:t>
      </w:r>
      <w:proofErr w:type="gramStart"/>
      <w:r w:rsidRPr="00790D19">
        <w:rPr>
          <w:noProof w:val="0"/>
        </w:rPr>
        <w:t>určená             na</w:t>
      </w:r>
      <w:proofErr w:type="gramEnd"/>
      <w:r w:rsidRPr="00790D19">
        <w:rPr>
          <w:noProof w:val="0"/>
        </w:rPr>
        <w:t xml:space="preserve"> základě § 8, písm. e) zákona č. 131/2000 Sb., o hlavním městě Praze v souladu       se zákonem č. 525/2004 Sb., o ochraně osobních údajů, v platném znění. Zveřejnění přijatých usnesení výboru je zajišťováno prostřednictvím odboru Kanceláře </w:t>
      </w:r>
      <w:proofErr w:type="gramStart"/>
      <w:r w:rsidRPr="00790D19">
        <w:rPr>
          <w:noProof w:val="0"/>
        </w:rPr>
        <w:t>starosty         – oddělení</w:t>
      </w:r>
      <w:proofErr w:type="gramEnd"/>
      <w:r w:rsidRPr="00790D19">
        <w:rPr>
          <w:noProof w:val="0"/>
        </w:rPr>
        <w:t xml:space="preserve"> organizačně administrativního.</w:t>
      </w:r>
    </w:p>
    <w:p w:rsidR="00790D19" w:rsidRPr="00790D19" w:rsidRDefault="00790D19" w:rsidP="00790D19">
      <w:pPr>
        <w:spacing w:line="276" w:lineRule="auto"/>
        <w:jc w:val="both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5D0802" w:rsidRDefault="005D0802" w:rsidP="00790D19">
      <w:pPr>
        <w:spacing w:line="276" w:lineRule="auto"/>
        <w:jc w:val="center"/>
        <w:rPr>
          <w:noProof w:val="0"/>
        </w:rPr>
      </w:pPr>
    </w:p>
    <w:p w:rsidR="005D0802" w:rsidRDefault="005D0802" w:rsidP="00790D19">
      <w:pPr>
        <w:spacing w:line="276" w:lineRule="auto"/>
        <w:jc w:val="center"/>
        <w:rPr>
          <w:noProof w:val="0"/>
        </w:rPr>
      </w:pPr>
    </w:p>
    <w:p w:rsidR="00790D19" w:rsidRPr="00790D19" w:rsidRDefault="00790D19" w:rsidP="00790D19">
      <w:pPr>
        <w:spacing w:line="276" w:lineRule="auto"/>
        <w:jc w:val="center"/>
        <w:rPr>
          <w:noProof w:val="0"/>
        </w:rPr>
      </w:pPr>
      <w:r w:rsidRPr="00790D19">
        <w:rPr>
          <w:noProof w:val="0"/>
        </w:rPr>
        <w:t>čl. 7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numPr>
          <w:ilvl w:val="0"/>
          <w:numId w:val="6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 xml:space="preserve">Zastupitelstvo vždy zřizuje výbor finanční a výbor kontrolní (viz Jednací řád Zastupitelstva). </w:t>
      </w:r>
    </w:p>
    <w:p w:rsidR="00790D19" w:rsidRPr="00790D19" w:rsidRDefault="00790D19" w:rsidP="00790D19">
      <w:pPr>
        <w:numPr>
          <w:ilvl w:val="0"/>
          <w:numId w:val="6"/>
        </w:numPr>
        <w:spacing w:before="120" w:line="276" w:lineRule="auto"/>
        <w:ind w:left="425" w:hanging="357"/>
        <w:jc w:val="both"/>
        <w:rPr>
          <w:noProof w:val="0"/>
        </w:rPr>
      </w:pPr>
      <w:r w:rsidRPr="00790D19">
        <w:rPr>
          <w:noProof w:val="0"/>
        </w:rPr>
        <w:t xml:space="preserve">Úřad městské části Praha 13 zveřejní aktuální seznam výborů </w:t>
      </w:r>
      <w:proofErr w:type="gramStart"/>
      <w:r w:rsidRPr="00790D19">
        <w:rPr>
          <w:noProof w:val="0"/>
        </w:rPr>
        <w:t>Zastupitelstva                 na</w:t>
      </w:r>
      <w:proofErr w:type="gramEnd"/>
      <w:r w:rsidRPr="00790D19">
        <w:rPr>
          <w:noProof w:val="0"/>
        </w:rPr>
        <w:t xml:space="preserve"> webových stránkách městské části.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jc w:val="center"/>
        <w:rPr>
          <w:noProof w:val="0"/>
        </w:rPr>
      </w:pPr>
      <w:r w:rsidRPr="00790D19">
        <w:rPr>
          <w:noProof w:val="0"/>
        </w:rPr>
        <w:t>čl. 8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  <w:r w:rsidRPr="00790D19">
        <w:rPr>
          <w:noProof w:val="0"/>
        </w:rPr>
        <w:t>Tajemník výboru: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numPr>
          <w:ilvl w:val="0"/>
          <w:numId w:val="7"/>
        </w:numPr>
        <w:spacing w:before="120" w:line="276" w:lineRule="auto"/>
        <w:ind w:left="426"/>
        <w:jc w:val="both"/>
        <w:rPr>
          <w:noProof w:val="0"/>
        </w:rPr>
      </w:pPr>
      <w:r w:rsidRPr="00790D19">
        <w:rPr>
          <w:noProof w:val="0"/>
        </w:rPr>
        <w:t xml:space="preserve">je zaměstnancem Úřadu městské části Praha 13 a je jmenován a odvoláván Zastupitelstvem na základě doporučení Rady; </w:t>
      </w:r>
    </w:p>
    <w:p w:rsidR="00790D19" w:rsidRPr="00790D19" w:rsidRDefault="00790D19" w:rsidP="00790D19">
      <w:pPr>
        <w:numPr>
          <w:ilvl w:val="0"/>
          <w:numId w:val="7"/>
        </w:numPr>
        <w:spacing w:before="120" w:line="276" w:lineRule="auto"/>
        <w:ind w:left="426"/>
        <w:jc w:val="both"/>
        <w:rPr>
          <w:noProof w:val="0"/>
        </w:rPr>
      </w:pPr>
      <w:r w:rsidRPr="00790D19">
        <w:rPr>
          <w:noProof w:val="0"/>
        </w:rPr>
        <w:t xml:space="preserve">organizačně zajišťuje činnost výboru, a to: </w:t>
      </w:r>
    </w:p>
    <w:p w:rsidR="00790D19" w:rsidRPr="00790D19" w:rsidRDefault="00790D19" w:rsidP="00790D19">
      <w:pPr>
        <w:numPr>
          <w:ilvl w:val="0"/>
          <w:numId w:val="8"/>
        </w:numPr>
        <w:spacing w:before="120" w:line="276" w:lineRule="auto"/>
        <w:ind w:left="804"/>
        <w:rPr>
          <w:noProof w:val="0"/>
        </w:rPr>
      </w:pPr>
      <w:r w:rsidRPr="00790D19">
        <w:rPr>
          <w:noProof w:val="0"/>
        </w:rPr>
        <w:t xml:space="preserve">svolává členy výboru na pokyn předsedy nebo místopředsedy výboru </w:t>
      </w:r>
    </w:p>
    <w:p w:rsidR="00790D19" w:rsidRPr="00790D19" w:rsidRDefault="00790D19" w:rsidP="00790D19">
      <w:pPr>
        <w:numPr>
          <w:ilvl w:val="0"/>
          <w:numId w:val="8"/>
        </w:numPr>
        <w:spacing w:before="120" w:line="276" w:lineRule="auto"/>
        <w:ind w:left="804"/>
        <w:rPr>
          <w:noProof w:val="0"/>
        </w:rPr>
      </w:pPr>
      <w:r w:rsidRPr="00790D19">
        <w:rPr>
          <w:noProof w:val="0"/>
        </w:rPr>
        <w:t xml:space="preserve">zajišťuje místnost pro jednání výboru </w:t>
      </w:r>
    </w:p>
    <w:p w:rsidR="00790D19" w:rsidRPr="00790D19" w:rsidRDefault="00790D19" w:rsidP="00790D19">
      <w:pPr>
        <w:numPr>
          <w:ilvl w:val="0"/>
          <w:numId w:val="8"/>
        </w:numPr>
        <w:spacing w:before="120" w:line="276" w:lineRule="auto"/>
        <w:ind w:left="804"/>
        <w:jc w:val="both"/>
        <w:rPr>
          <w:noProof w:val="0"/>
        </w:rPr>
      </w:pPr>
      <w:r w:rsidRPr="00790D19">
        <w:rPr>
          <w:noProof w:val="0"/>
        </w:rPr>
        <w:t xml:space="preserve">zúčastňuje se každého zasedání výboru s hlasem poradním </w:t>
      </w:r>
    </w:p>
    <w:p w:rsidR="00790D19" w:rsidRPr="00790D19" w:rsidRDefault="00790D19" w:rsidP="00790D19">
      <w:pPr>
        <w:numPr>
          <w:ilvl w:val="0"/>
          <w:numId w:val="8"/>
        </w:numPr>
        <w:spacing w:before="120" w:line="276" w:lineRule="auto"/>
        <w:ind w:left="804"/>
        <w:jc w:val="both"/>
        <w:rPr>
          <w:noProof w:val="0"/>
        </w:rPr>
      </w:pPr>
      <w:r w:rsidRPr="00790D19">
        <w:rPr>
          <w:noProof w:val="0"/>
        </w:rPr>
        <w:t>pořizuje zápis z jednání výboru a zajišťuje jeho archivaci po dobu stanovenou platným spisovým a skartačním řádem Úřadu městské části Praha 13</w:t>
      </w:r>
    </w:p>
    <w:p w:rsidR="00790D19" w:rsidRPr="00790D19" w:rsidRDefault="00790D19" w:rsidP="00790D19">
      <w:pPr>
        <w:numPr>
          <w:ilvl w:val="0"/>
          <w:numId w:val="8"/>
        </w:numPr>
        <w:spacing w:before="120" w:line="276" w:lineRule="auto"/>
        <w:ind w:left="804"/>
        <w:jc w:val="both"/>
        <w:rPr>
          <w:noProof w:val="0"/>
        </w:rPr>
      </w:pPr>
      <w:r w:rsidRPr="00790D19">
        <w:rPr>
          <w:noProof w:val="0"/>
        </w:rPr>
        <w:t>předává zápis všem členům výboru a odboru Kancelář starosty - oddělení organizačně administrativnímu;</w:t>
      </w:r>
    </w:p>
    <w:p w:rsidR="00790D19" w:rsidRPr="00790D19" w:rsidRDefault="00790D19" w:rsidP="00790D19">
      <w:pPr>
        <w:spacing w:before="120" w:line="276" w:lineRule="auto"/>
        <w:ind w:left="804"/>
        <w:jc w:val="both"/>
        <w:rPr>
          <w:noProof w:val="0"/>
        </w:rPr>
      </w:pPr>
    </w:p>
    <w:p w:rsidR="00790D19" w:rsidRPr="00790D19" w:rsidRDefault="00790D19" w:rsidP="00790D19">
      <w:pPr>
        <w:numPr>
          <w:ilvl w:val="0"/>
          <w:numId w:val="7"/>
        </w:numPr>
        <w:spacing w:line="276" w:lineRule="auto"/>
        <w:ind w:left="426"/>
        <w:contextualSpacing/>
        <w:jc w:val="both"/>
        <w:rPr>
          <w:noProof w:val="0"/>
        </w:rPr>
      </w:pPr>
      <w:r w:rsidRPr="00790D19">
        <w:rPr>
          <w:noProof w:val="0"/>
        </w:rPr>
        <w:t xml:space="preserve">je povinen oznámit Organizačně - administrativnímu oddělení odboru Kanceláře starosty všechny změny adres a telefonů jednotlivých členů výboru a případné </w:t>
      </w:r>
      <w:proofErr w:type="gramStart"/>
      <w:r w:rsidRPr="00790D19">
        <w:rPr>
          <w:noProof w:val="0"/>
        </w:rPr>
        <w:t>návrhy                na</w:t>
      </w:r>
      <w:proofErr w:type="gramEnd"/>
      <w:r w:rsidRPr="00790D19">
        <w:rPr>
          <w:noProof w:val="0"/>
        </w:rPr>
        <w:t xml:space="preserve"> personální změny ve výboru.</w:t>
      </w:r>
    </w:p>
    <w:p w:rsidR="00790D19" w:rsidRPr="00790D19" w:rsidRDefault="00790D19" w:rsidP="00790D19">
      <w:pPr>
        <w:spacing w:line="276" w:lineRule="auto"/>
        <w:jc w:val="both"/>
        <w:rPr>
          <w:noProof w:val="0"/>
        </w:rPr>
      </w:pPr>
    </w:p>
    <w:p w:rsidR="00790D19" w:rsidRPr="00790D19" w:rsidRDefault="00790D19" w:rsidP="00790D19">
      <w:pPr>
        <w:spacing w:line="276" w:lineRule="auto"/>
        <w:jc w:val="both"/>
        <w:rPr>
          <w:noProof w:val="0"/>
        </w:rPr>
      </w:pPr>
    </w:p>
    <w:p w:rsidR="00790D19" w:rsidRPr="00790D19" w:rsidRDefault="00790D19" w:rsidP="005D0802">
      <w:pPr>
        <w:spacing w:line="276" w:lineRule="auto"/>
        <w:jc w:val="center"/>
        <w:rPr>
          <w:noProof w:val="0"/>
        </w:rPr>
      </w:pPr>
      <w:r w:rsidRPr="00790D19">
        <w:rPr>
          <w:noProof w:val="0"/>
        </w:rPr>
        <w:t>čl. 9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jc w:val="both"/>
        <w:rPr>
          <w:noProof w:val="0"/>
        </w:rPr>
      </w:pPr>
      <w:r w:rsidRPr="00790D19">
        <w:rPr>
          <w:noProof w:val="0"/>
        </w:rPr>
        <w:t>Tento Jednací řád výborů Zastupitelstva nabývá účinnosti dnem 24. 04. 2019 na základě usnesení ZMČ Praha 13 č. UZ 0058/2019.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Pr="00790D19" w:rsidRDefault="00790D19" w:rsidP="005D0802">
      <w:pPr>
        <w:spacing w:line="276" w:lineRule="auto"/>
        <w:jc w:val="center"/>
        <w:rPr>
          <w:noProof w:val="0"/>
        </w:rPr>
      </w:pPr>
      <w:r w:rsidRPr="00790D19">
        <w:rPr>
          <w:noProof w:val="0"/>
        </w:rPr>
        <w:t>čl. 10</w:t>
      </w:r>
    </w:p>
    <w:p w:rsidR="00790D19" w:rsidRPr="00790D19" w:rsidRDefault="00790D19" w:rsidP="00790D19">
      <w:pPr>
        <w:spacing w:line="276" w:lineRule="auto"/>
        <w:rPr>
          <w:noProof w:val="0"/>
        </w:rPr>
      </w:pPr>
    </w:p>
    <w:p w:rsidR="00790D19" w:rsidRDefault="00790D19" w:rsidP="00790D19">
      <w:pPr>
        <w:spacing w:line="276" w:lineRule="auto"/>
        <w:jc w:val="both"/>
        <w:rPr>
          <w:noProof w:val="0"/>
        </w:rPr>
      </w:pPr>
      <w:r w:rsidRPr="00790D19">
        <w:rPr>
          <w:noProof w:val="0"/>
        </w:rPr>
        <w:t>Vydáním tohoto Jednacího řádu výborů Zastupitelstva pozbývá účinnosti Jednací řád výborů Zastupitelstva vydaný dnem 6. 12. 2006 na základě usnesení ZMČ Praha 13 č. 010/2006.</w:t>
      </w:r>
    </w:p>
    <w:p w:rsidR="00D5037C" w:rsidRDefault="00D5037C" w:rsidP="00790D19">
      <w:pPr>
        <w:spacing w:line="276" w:lineRule="auto"/>
        <w:jc w:val="both"/>
        <w:rPr>
          <w:noProof w:val="0"/>
        </w:rPr>
      </w:pPr>
    </w:p>
    <w:p w:rsidR="00D5037C" w:rsidRDefault="00D5037C" w:rsidP="00D5037C">
      <w:pPr>
        <w:spacing w:line="276" w:lineRule="auto"/>
        <w:jc w:val="center"/>
        <w:rPr>
          <w:noProof w:val="0"/>
        </w:rPr>
      </w:pPr>
    </w:p>
    <w:p w:rsidR="00D5037C" w:rsidRDefault="00D5037C" w:rsidP="00D5037C">
      <w:pPr>
        <w:spacing w:line="276" w:lineRule="auto"/>
        <w:jc w:val="center"/>
        <w:rPr>
          <w:noProof w:val="0"/>
        </w:rPr>
      </w:pPr>
      <w:r>
        <w:rPr>
          <w:noProof w:val="0"/>
        </w:rPr>
        <w:lastRenderedPageBreak/>
        <w:t>čl. 11</w:t>
      </w:r>
    </w:p>
    <w:p w:rsidR="00D5037C" w:rsidRDefault="00D5037C" w:rsidP="00D5037C">
      <w:pPr>
        <w:spacing w:line="276" w:lineRule="auto"/>
        <w:jc w:val="center"/>
        <w:rPr>
          <w:noProof w:val="0"/>
        </w:rPr>
      </w:pPr>
    </w:p>
    <w:p w:rsidR="00D5037C" w:rsidRPr="00D5037C" w:rsidRDefault="00D5037C" w:rsidP="00D5037C">
      <w:pPr>
        <w:spacing w:line="276" w:lineRule="auto"/>
        <w:jc w:val="both"/>
        <w:rPr>
          <w:noProof w:val="0"/>
        </w:rPr>
      </w:pPr>
      <w:r w:rsidRPr="00D5037C">
        <w:t xml:space="preserve">Dodatek č. 1 k jednacímu řádu byl schválen Zastupitelstvem MČ Praha 13, usnesením č. </w:t>
      </w:r>
      <w:r>
        <w:t>UZ 0171/2020</w:t>
      </w:r>
      <w:r w:rsidRPr="00D5037C">
        <w:t xml:space="preserve"> dne </w:t>
      </w:r>
      <w:r>
        <w:t>9</w:t>
      </w:r>
      <w:r w:rsidRPr="00D5037C">
        <w:t>.12.20</w:t>
      </w:r>
      <w:r>
        <w:t>20</w:t>
      </w:r>
      <w:r w:rsidRPr="00D5037C">
        <w:t>.</w:t>
      </w:r>
    </w:p>
    <w:p w:rsidR="00D5037C" w:rsidRPr="00790D19" w:rsidRDefault="00D5037C" w:rsidP="00D5037C">
      <w:pPr>
        <w:spacing w:line="276" w:lineRule="auto"/>
        <w:jc w:val="both"/>
        <w:rPr>
          <w:noProof w:val="0"/>
        </w:rPr>
      </w:pPr>
    </w:p>
    <w:p w:rsidR="00790D19" w:rsidRPr="00790D19" w:rsidRDefault="00790D19" w:rsidP="00790D19">
      <w:pPr>
        <w:spacing w:line="276" w:lineRule="auto"/>
        <w:jc w:val="both"/>
        <w:rPr>
          <w:noProof w:val="0"/>
        </w:rPr>
      </w:pPr>
    </w:p>
    <w:p w:rsidR="00790D19" w:rsidRPr="00790D19" w:rsidRDefault="00790D19" w:rsidP="00790D19">
      <w:pPr>
        <w:spacing w:line="276" w:lineRule="auto"/>
        <w:jc w:val="both"/>
        <w:rPr>
          <w:noProof w:val="0"/>
        </w:rPr>
      </w:pPr>
    </w:p>
    <w:sectPr w:rsidR="00790D19" w:rsidRPr="00790D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63EAA">
      <w:r>
        <w:separator/>
      </w:r>
    </w:p>
  </w:endnote>
  <w:endnote w:type="continuationSeparator" w:id="0">
    <w:p w:rsidR="00000000" w:rsidRDefault="00D6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095813"/>
      <w:docPartObj>
        <w:docPartGallery w:val="Page Numbers (Bottom of Page)"/>
        <w:docPartUnique/>
      </w:docPartObj>
    </w:sdtPr>
    <w:sdtEndPr/>
    <w:sdtContent>
      <w:p w:rsidR="006E4517" w:rsidRDefault="008D45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EAA">
          <w:rPr>
            <w:noProof/>
          </w:rPr>
          <w:t>1</w:t>
        </w:r>
        <w:r>
          <w:fldChar w:fldCharType="end"/>
        </w:r>
      </w:p>
    </w:sdtContent>
  </w:sdt>
  <w:p w:rsidR="006E4517" w:rsidRDefault="00D63E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63EAA">
      <w:r>
        <w:separator/>
      </w:r>
    </w:p>
  </w:footnote>
  <w:footnote w:type="continuationSeparator" w:id="0">
    <w:p w:rsidR="00000000" w:rsidRDefault="00D6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40EBF"/>
    <w:multiLevelType w:val="hybridMultilevel"/>
    <w:tmpl w:val="E8FA3DD6"/>
    <w:lvl w:ilvl="0" w:tplc="040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>
    <w:nsid w:val="455D3C56"/>
    <w:multiLevelType w:val="hybridMultilevel"/>
    <w:tmpl w:val="C0806558"/>
    <w:lvl w:ilvl="0" w:tplc="5C0CB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72072"/>
    <w:multiLevelType w:val="hybridMultilevel"/>
    <w:tmpl w:val="F1B43EEE"/>
    <w:lvl w:ilvl="0" w:tplc="5C0CB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67BDC"/>
    <w:multiLevelType w:val="hybridMultilevel"/>
    <w:tmpl w:val="EABA5F50"/>
    <w:lvl w:ilvl="0" w:tplc="5C0CB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A4785"/>
    <w:multiLevelType w:val="hybridMultilevel"/>
    <w:tmpl w:val="0FC42B6E"/>
    <w:lvl w:ilvl="0" w:tplc="5C0CB5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DA51A77"/>
    <w:multiLevelType w:val="hybridMultilevel"/>
    <w:tmpl w:val="1C56700C"/>
    <w:lvl w:ilvl="0" w:tplc="5C0CB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03212"/>
    <w:multiLevelType w:val="hybridMultilevel"/>
    <w:tmpl w:val="55EE23C2"/>
    <w:lvl w:ilvl="0" w:tplc="5C0CB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D6CE4"/>
    <w:multiLevelType w:val="hybridMultilevel"/>
    <w:tmpl w:val="8F204D3A"/>
    <w:lvl w:ilvl="0" w:tplc="5C0CB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19"/>
    <w:rsid w:val="0002100E"/>
    <w:rsid w:val="005D0802"/>
    <w:rsid w:val="00790D19"/>
    <w:rsid w:val="007E1EFA"/>
    <w:rsid w:val="008D4506"/>
    <w:rsid w:val="00B46F51"/>
    <w:rsid w:val="00B76BF0"/>
    <w:rsid w:val="00D5037C"/>
    <w:rsid w:val="00D63EAA"/>
    <w:rsid w:val="00F9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90D19"/>
    <w:pPr>
      <w:tabs>
        <w:tab w:val="center" w:pos="4536"/>
        <w:tab w:val="right" w:pos="9072"/>
      </w:tabs>
    </w:pPr>
    <w:rPr>
      <w:noProof w:val="0"/>
    </w:rPr>
  </w:style>
  <w:style w:type="character" w:customStyle="1" w:styleId="ZpatChar">
    <w:name w:val="Zápatí Char"/>
    <w:basedOn w:val="Standardnpsmoodstavce"/>
    <w:link w:val="Zpat"/>
    <w:uiPriority w:val="99"/>
    <w:rsid w:val="00790D19"/>
  </w:style>
  <w:style w:type="paragraph" w:styleId="Textbubliny">
    <w:name w:val="Balloon Text"/>
    <w:basedOn w:val="Normln"/>
    <w:link w:val="TextbublinyChar"/>
    <w:uiPriority w:val="99"/>
    <w:semiHidden/>
    <w:unhideWhenUsed/>
    <w:rsid w:val="00D63E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EAA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90D19"/>
    <w:pPr>
      <w:tabs>
        <w:tab w:val="center" w:pos="4536"/>
        <w:tab w:val="right" w:pos="9072"/>
      </w:tabs>
    </w:pPr>
    <w:rPr>
      <w:noProof w:val="0"/>
    </w:rPr>
  </w:style>
  <w:style w:type="character" w:customStyle="1" w:styleId="ZpatChar">
    <w:name w:val="Zápatí Char"/>
    <w:basedOn w:val="Standardnpsmoodstavce"/>
    <w:link w:val="Zpat"/>
    <w:uiPriority w:val="99"/>
    <w:rsid w:val="00790D19"/>
  </w:style>
  <w:style w:type="paragraph" w:styleId="Textbubliny">
    <w:name w:val="Balloon Text"/>
    <w:basedOn w:val="Normln"/>
    <w:link w:val="TextbublinyChar"/>
    <w:uiPriority w:val="99"/>
    <w:semiHidden/>
    <w:unhideWhenUsed/>
    <w:rsid w:val="00D63E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EAA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4738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NewtonH</dc:creator>
  <cp:lastModifiedBy>TrasakovaD</cp:lastModifiedBy>
  <cp:revision>2</cp:revision>
  <cp:lastPrinted>2020-12-21T07:51:00Z</cp:lastPrinted>
  <dcterms:created xsi:type="dcterms:W3CDTF">2020-12-21T07:51:00Z</dcterms:created>
  <dcterms:modified xsi:type="dcterms:W3CDTF">2020-12-21T07:51:00Z</dcterms:modified>
</cp:coreProperties>
</file>