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</w:rPr>
        <w:t xml:space="preserve">Důvodová zpráva k rozborům hospodaření škol (ZŠ a MŠ),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DDM Stodůlky a RO Kozel za I. čtvrtletí roku 2024.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 (ZŠ a MŠ), DDM Stodůlky a RO Kozel čerpaly k </w:t>
      </w:r>
      <w:proofErr w:type="gramStart"/>
      <w:r>
        <w:rPr>
          <w:rFonts w:ascii="Times New Roman" w:eastAsia="Times New Roman" w:hAnsi="Times New Roman" w:cs="Times New Roman"/>
          <w:sz w:val="24"/>
        </w:rPr>
        <w:t>31.03.2024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finanční prostředky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dle schválených plánů.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</w:rPr>
        <w:t>I.čtvrt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 2024 se většina organizací potýkala s finančními problémy, které řešily zapojením všech finančních zdrojů a maximálním omezením ostatních výdajů z níže uvedených důvodů.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I.čtvrt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. je vždy finančně velmi náročné, protože náklady na energie činí 30,15 % z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ale provozní příspěvek dostávají organizace rovnoměrně, tj. 1/12 na každý měsíc (tzn. 25% </w:t>
      </w:r>
    </w:p>
    <w:p w:rsidR="00AA7D76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čtvrtletí).</w:t>
      </w:r>
    </w:p>
    <w:p w:rsidR="00AA7D76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nedojde k cenovému nárůstu, upraví se náklady na media</w:t>
      </w:r>
      <w:r w:rsidR="00AA7D76">
        <w:rPr>
          <w:rFonts w:ascii="Times New Roman" w:eastAsia="Times New Roman" w:hAnsi="Times New Roman" w:cs="Times New Roman"/>
          <w:sz w:val="24"/>
        </w:rPr>
        <w:t xml:space="preserve"> ve </w:t>
      </w:r>
      <w:r>
        <w:rPr>
          <w:rFonts w:ascii="Times New Roman" w:eastAsia="Times New Roman" w:hAnsi="Times New Roman" w:cs="Times New Roman"/>
          <w:sz w:val="24"/>
        </w:rPr>
        <w:t>II. nejpozději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III. čtvrtletí. </w:t>
      </w:r>
    </w:p>
    <w:p w:rsidR="005C2ED1" w:rsidRDefault="00AA7D76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Jiná </w:t>
      </w:r>
      <w:r w:rsidR="005C2ED1">
        <w:rPr>
          <w:rFonts w:ascii="Times New Roman" w:eastAsia="Times New Roman" w:hAnsi="Times New Roman" w:cs="Times New Roman"/>
          <w:sz w:val="24"/>
        </w:rPr>
        <w:t>situace</w:t>
      </w:r>
      <w:r>
        <w:rPr>
          <w:rFonts w:ascii="Times New Roman" w:eastAsia="Times New Roman" w:hAnsi="Times New Roman" w:cs="Times New Roman"/>
          <w:sz w:val="24"/>
        </w:rPr>
        <w:t xml:space="preserve"> je</w:t>
      </w:r>
      <w:r w:rsidR="005C2ED1">
        <w:rPr>
          <w:rFonts w:ascii="Times New Roman" w:eastAsia="Times New Roman" w:hAnsi="Times New Roman" w:cs="Times New Roman"/>
          <w:sz w:val="24"/>
        </w:rPr>
        <w:t xml:space="preserve"> v položce materiál, služby a majetek. Organizace zaznamenaly v roce 2024 další nárůst cen.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Ceny energií (teplo, el, energie, plyn) se ve srovnání s rokem 2023 ustálily a také vlivem klimatických podmínek v I. čtvrtletí 2024 došlo u tepla a elektrické energie ke snížení nákladů o cca 2 %.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Cenový skok byl zaznamenán u vodného, stočného, kde cena za tuto komoditu meziročně vzrostla o 33%. Náklady na vodné, stočné nepředstavují největší finanční zátěž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pro organizace, což je vidět i z </w:t>
      </w:r>
      <w:proofErr w:type="spellStart"/>
      <w:r>
        <w:rPr>
          <w:rFonts w:ascii="Times New Roman" w:eastAsia="Times New Roman" w:hAnsi="Times New Roman" w:cs="Times New Roman"/>
          <w:sz w:val="24"/>
        </w:rPr>
        <w:t>nápočtu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nákladů na teplo, el. </w:t>
      </w:r>
      <w:proofErr w:type="gramStart"/>
      <w:r>
        <w:rPr>
          <w:rFonts w:ascii="Times New Roman" w:eastAsia="Times New Roman" w:hAnsi="Times New Roman" w:cs="Times New Roman"/>
          <w:sz w:val="24"/>
        </w:rPr>
        <w:t>energii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vodné, stočné za I. </w:t>
      </w:r>
      <w:proofErr w:type="spellStart"/>
      <w:r>
        <w:rPr>
          <w:rFonts w:ascii="Times New Roman" w:eastAsia="Times New Roman" w:hAnsi="Times New Roman" w:cs="Times New Roman"/>
          <w:sz w:val="24"/>
        </w:rPr>
        <w:t>čtvrtl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2024 a I. </w:t>
      </w:r>
      <w:proofErr w:type="spellStart"/>
      <w:r>
        <w:rPr>
          <w:rFonts w:ascii="Times New Roman" w:eastAsia="Times New Roman" w:hAnsi="Times New Roman" w:cs="Times New Roman"/>
          <w:sz w:val="24"/>
        </w:rPr>
        <w:t>čtvrtl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2023. Meziroční nárůst za tyto položky je o 1,53 %.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Odbor školství </w:t>
      </w:r>
      <w:r w:rsidR="00AA7D76">
        <w:rPr>
          <w:rFonts w:ascii="Times New Roman" w:eastAsia="Times New Roman" w:hAnsi="Times New Roman" w:cs="Times New Roman"/>
          <w:sz w:val="24"/>
        </w:rPr>
        <w:t xml:space="preserve">měsíčně </w:t>
      </w:r>
      <w:r>
        <w:rPr>
          <w:rFonts w:ascii="Times New Roman" w:eastAsia="Times New Roman" w:hAnsi="Times New Roman" w:cs="Times New Roman"/>
          <w:sz w:val="24"/>
        </w:rPr>
        <w:t>vyhodnocuje nárůst c</w:t>
      </w:r>
      <w:r w:rsidR="00AA7D76">
        <w:rPr>
          <w:rFonts w:ascii="Times New Roman" w:eastAsia="Times New Roman" w:hAnsi="Times New Roman" w:cs="Times New Roman"/>
          <w:sz w:val="24"/>
        </w:rPr>
        <w:t xml:space="preserve">en energií od roku 2022 </w:t>
      </w:r>
      <w:r>
        <w:rPr>
          <w:rFonts w:ascii="Times New Roman" w:eastAsia="Times New Roman" w:hAnsi="Times New Roman" w:cs="Times New Roman"/>
          <w:sz w:val="24"/>
        </w:rPr>
        <w:t>ve všech sledovaných položkách (teplo, elektrická energie, vodné, stočné a plyn).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Díky vstřícnému postoji zřizovatele byl nárůst cen energií od roku 2022 organizacím finančně kompenzován. Bez této kompenzace zřizovatele by se dostala většina organizací do ztráty.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 ohledem na vývoj cen pokračuje OŠ ve sledování energií i v roce 2024.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 přečerpání prostředků ve sledovaném období za hlavní činnost došlo u devíti základních škol, devíti mateřských škol a RO Kozel ze všech organizací sledovaných v rámci OŠ (třicet tři zařízení a rekreační objekt Kozel). Po započtení výsledku hospodaření z doplňkové činnosti došlo k mírnému zlepšení, další organizace pro překonání finančních problémů použily rezervní fond.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celkové ztrá</w:t>
      </w:r>
      <w:r w:rsidR="007D027A">
        <w:rPr>
          <w:rFonts w:ascii="Times New Roman" w:eastAsia="Times New Roman" w:hAnsi="Times New Roman" w:cs="Times New Roman"/>
          <w:sz w:val="24"/>
        </w:rPr>
        <w:t>tě skončily pouze čtyři ZŠ a sedm</w:t>
      </w:r>
      <w:r>
        <w:rPr>
          <w:rFonts w:ascii="Times New Roman" w:eastAsia="Times New Roman" w:hAnsi="Times New Roman" w:cs="Times New Roman"/>
          <w:sz w:val="24"/>
        </w:rPr>
        <w:t xml:space="preserve"> MŠ. Tyto organizace provedou v dalším účetním období veškerá opatření nutná k vyrovnání záporného hospodaření, včetně zapojení dalších fondů.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</w:t>
      </w:r>
      <w:proofErr w:type="gramStart"/>
      <w:r>
        <w:rPr>
          <w:rFonts w:ascii="Times New Roman" w:eastAsia="Times New Roman" w:hAnsi="Times New Roman" w:cs="Times New Roman"/>
          <w:sz w:val="24"/>
        </w:rPr>
        <w:t>tabulkách ,,Rozbor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hospodaření“ jsou od roku 2024 pro větší přehlednost sledovány finanční prostředky určené především na provoz, tzn. neinvestiční příspěvek zřizovatele, vlastní zdroje a doplňková činnost organizace. Účelové dotace, granty, OPPPR atd.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od zřizovatele i od jiných subjektů jsou evidovány samostatně a jsou k nahlédnutí na OŠ.    </w:t>
      </w: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6E95" w:rsidRDefault="004D6E95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6E95" w:rsidRDefault="004D6E95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I. ZÁKLADNÍ ŠKOLY</w:t>
      </w: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příjmy od zřizovatele, vlastní zdroje a ostatní příjmy – prostředky byly v souhrnu přijaty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ve výši 31 % z upraveného ročního rozpočtu, tj. 29.100.211,52 Kč.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zřizovatele byl školám poukázán</w:t>
      </w:r>
    </w:p>
    <w:p w:rsidR="005C2ED1" w:rsidRDefault="005C2ED1" w:rsidP="005C2ED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ve výši 10.425.926,-  Kč (tj. 25 % celoročního upraveného rozpočtu).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příjmy: příjmy ze stra</w:t>
      </w:r>
      <w:r w:rsidR="00D63143">
        <w:rPr>
          <w:rFonts w:ascii="Times New Roman" w:eastAsia="Times New Roman" w:hAnsi="Times New Roman" w:cs="Times New Roman"/>
          <w:sz w:val="24"/>
        </w:rPr>
        <w:t>vného a za družinu či</w:t>
      </w:r>
      <w:r w:rsidR="003659B4">
        <w:rPr>
          <w:rFonts w:ascii="Times New Roman" w:eastAsia="Times New Roman" w:hAnsi="Times New Roman" w:cs="Times New Roman"/>
          <w:sz w:val="24"/>
        </w:rPr>
        <w:t>nily 13.701.190,40 Kč (tj. 32,55</w:t>
      </w:r>
      <w:r>
        <w:rPr>
          <w:rFonts w:ascii="Times New Roman" w:eastAsia="Times New Roman" w:hAnsi="Times New Roman" w:cs="Times New Roman"/>
          <w:sz w:val="24"/>
        </w:rPr>
        <w:t xml:space="preserve"> %  </w:t>
      </w:r>
    </w:p>
    <w:p w:rsidR="005C2ED1" w:rsidRDefault="005C2ED1" w:rsidP="005C2ED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z celoročního upraveného rozpočtu).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</w:t>
      </w:r>
      <w:r w:rsidR="0083271A">
        <w:rPr>
          <w:rFonts w:ascii="Times New Roman" w:eastAsia="Times New Roman" w:hAnsi="Times New Roman" w:cs="Times New Roman"/>
          <w:sz w:val="24"/>
        </w:rPr>
        <w:t>příjmy vč. posílení u fondů</w:t>
      </w:r>
      <w:r w:rsidR="003659B4">
        <w:rPr>
          <w:rFonts w:ascii="Times New Roman" w:eastAsia="Times New Roman" w:hAnsi="Times New Roman" w:cs="Times New Roman"/>
          <w:sz w:val="24"/>
        </w:rPr>
        <w:t xml:space="preserve"> ve výši 4.973.095,12 Kč (tj. 65,79</w:t>
      </w:r>
      <w:r>
        <w:rPr>
          <w:rFonts w:ascii="Times New Roman" w:eastAsia="Times New Roman" w:hAnsi="Times New Roman" w:cs="Times New Roman"/>
          <w:sz w:val="24"/>
        </w:rPr>
        <w:t xml:space="preserve"> % z upraveného rozpočtu).</w:t>
      </w:r>
    </w:p>
    <w:p w:rsidR="005C2ED1" w:rsidRDefault="005C2ED1" w:rsidP="005C2ED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b) výdaje: čerpání finan</w:t>
      </w:r>
      <w:r w:rsidR="00375B44">
        <w:rPr>
          <w:rFonts w:ascii="Times New Roman" w:eastAsia="Times New Roman" w:hAnsi="Times New Roman" w:cs="Times New Roman"/>
          <w:sz w:val="24"/>
        </w:rPr>
        <w:t>čních prostředků bylo ve výši 35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tedy </w:t>
      </w:r>
    </w:p>
    <w:p w:rsidR="005C2ED1" w:rsidRDefault="00375B44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32.776.399,95</w:t>
      </w:r>
      <w:r w:rsidR="005C2ED1">
        <w:rPr>
          <w:rFonts w:ascii="Times New Roman" w:eastAsia="Times New Roman" w:hAnsi="Times New Roman" w:cs="Times New Roman"/>
          <w:sz w:val="24"/>
        </w:rPr>
        <w:t xml:space="preserve"> Kč. Vyšší náklady, jak již bylo výše u</w:t>
      </w:r>
      <w:r w:rsidR="00AA7D76">
        <w:rPr>
          <w:rFonts w:ascii="Times New Roman" w:eastAsia="Times New Roman" w:hAnsi="Times New Roman" w:cs="Times New Roman"/>
          <w:sz w:val="24"/>
        </w:rPr>
        <w:t>vedeno, souvisí s vyšší spotřebou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všech komodit, zejména tepla.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Náklady v hlavní činnosti za všechny ZŠ js</w:t>
      </w:r>
      <w:r w:rsidR="00EB2D52">
        <w:rPr>
          <w:rFonts w:ascii="Times New Roman" w:eastAsia="Times New Roman" w:hAnsi="Times New Roman" w:cs="Times New Roman"/>
          <w:sz w:val="24"/>
        </w:rPr>
        <w:t>ou v porovnání s příjmy o 12,63</w:t>
      </w:r>
      <w:r w:rsidR="00AA7D76">
        <w:rPr>
          <w:rFonts w:ascii="Times New Roman" w:eastAsia="Times New Roman" w:hAnsi="Times New Roman" w:cs="Times New Roman"/>
          <w:sz w:val="24"/>
        </w:rPr>
        <w:t>% vyšší.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Doplňková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z doplňkové činnosti jsou vytvořeny především příjmy za školnické byty a za prostory vhodné k pronájmu. V nákladech jsou promítnuty zejména náklady na energie a na mzdové náklady spojené se zajištěním doplňkové činnosti.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</w:t>
      </w:r>
      <w:r w:rsidR="00EB2D52">
        <w:rPr>
          <w:rFonts w:ascii="Times New Roman" w:eastAsia="Times New Roman" w:hAnsi="Times New Roman" w:cs="Times New Roman"/>
          <w:sz w:val="24"/>
        </w:rPr>
        <w:t>ostředky byly přijaty ve výši 43 %, čerpány na 29</w:t>
      </w:r>
      <w:r>
        <w:rPr>
          <w:rFonts w:ascii="Times New Roman" w:eastAsia="Times New Roman" w:hAnsi="Times New Roman" w:cs="Times New Roman"/>
          <w:sz w:val="24"/>
        </w:rPr>
        <w:t xml:space="preserve"> % v porovnání s upraveným rozpočtem.   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ZŠ skončily celkově (tj. za hlavní a do</w:t>
      </w:r>
      <w:r w:rsidR="00EB2D52">
        <w:rPr>
          <w:rFonts w:ascii="Times New Roman" w:eastAsia="Times New Roman" w:hAnsi="Times New Roman" w:cs="Times New Roman"/>
          <w:sz w:val="24"/>
        </w:rPr>
        <w:t>plňkovou činnost) se ztrátou 614.480,62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  <w:r w:rsidR="00AA7D76">
        <w:rPr>
          <w:rFonts w:ascii="Times New Roman" w:eastAsia="Times New Roman" w:hAnsi="Times New Roman" w:cs="Times New Roman"/>
          <w:sz w:val="24"/>
        </w:rPr>
        <w:t>.</w:t>
      </w:r>
    </w:p>
    <w:p w:rsidR="003659B4" w:rsidRDefault="003659B4" w:rsidP="00365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nedojde k cenovému nárůstu, upraví se náklady na media ve II. nejpozději</w:t>
      </w:r>
    </w:p>
    <w:p w:rsidR="003659B4" w:rsidRDefault="003659B4" w:rsidP="00365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III. čtvrtletí. </w:t>
      </w:r>
    </w:p>
    <w:p w:rsidR="003659B4" w:rsidRDefault="003659B4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MATEŘSKÉ ŠKOLY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Hlavní činnost</w:t>
      </w:r>
    </w:p>
    <w:p w:rsidR="005C2ED1" w:rsidRDefault="005C2ED1" w:rsidP="005C2E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 vlastní zdroje a ostatní příjmy – prostředky b</w:t>
      </w:r>
      <w:r w:rsidR="007D027A">
        <w:rPr>
          <w:rFonts w:ascii="Times New Roman" w:eastAsia="Times New Roman" w:hAnsi="Times New Roman" w:cs="Times New Roman"/>
          <w:sz w:val="24"/>
        </w:rPr>
        <w:t>yly v souhrnu přijaty ve výši 29</w:t>
      </w:r>
      <w:r>
        <w:rPr>
          <w:rFonts w:ascii="Times New Roman" w:eastAsia="Times New Roman" w:hAnsi="Times New Roman" w:cs="Times New Roman"/>
          <w:sz w:val="24"/>
        </w:rPr>
        <w:t xml:space="preserve"> %</w:t>
      </w:r>
      <w:r w:rsidR="007D027A">
        <w:rPr>
          <w:rFonts w:ascii="Times New Roman" w:eastAsia="Times New Roman" w:hAnsi="Times New Roman" w:cs="Times New Roman"/>
          <w:sz w:val="24"/>
        </w:rPr>
        <w:t xml:space="preserve"> z rozpočtu </w:t>
      </w:r>
      <w:proofErr w:type="spellStart"/>
      <w:r w:rsidR="007D027A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7D027A">
        <w:rPr>
          <w:rFonts w:ascii="Times New Roman" w:eastAsia="Times New Roman" w:hAnsi="Times New Roman" w:cs="Times New Roman"/>
          <w:sz w:val="24"/>
        </w:rPr>
        <w:t>, tj. 12.434.682,30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byl mateřským školám poukázán ve výš</w:t>
      </w:r>
      <w:r w:rsidR="007D027A">
        <w:rPr>
          <w:rFonts w:ascii="Times New Roman" w:eastAsia="Times New Roman" w:hAnsi="Times New Roman" w:cs="Times New Roman"/>
          <w:sz w:val="24"/>
        </w:rPr>
        <w:t>i 4.472.299,- Kč, což je 24,3</w:t>
      </w:r>
      <w:r>
        <w:rPr>
          <w:rFonts w:ascii="Times New Roman" w:eastAsia="Times New Roman" w:hAnsi="Times New Roman" w:cs="Times New Roman"/>
          <w:sz w:val="24"/>
        </w:rPr>
        <w:t xml:space="preserve"> % celoročního upraveného rozpočtu.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příjmy: úplata za předškolní v</w:t>
      </w:r>
      <w:r w:rsidR="0083271A">
        <w:rPr>
          <w:rFonts w:ascii="Times New Roman" w:eastAsia="Times New Roman" w:hAnsi="Times New Roman" w:cs="Times New Roman"/>
          <w:sz w:val="24"/>
        </w:rPr>
        <w:t>zdělávání a stravné činily 6.079.627,26</w:t>
      </w:r>
      <w:r>
        <w:rPr>
          <w:rFonts w:ascii="Times New Roman" w:eastAsia="Times New Roman" w:hAnsi="Times New Roman" w:cs="Times New Roman"/>
          <w:sz w:val="24"/>
        </w:rPr>
        <w:t xml:space="preserve"> Kč </w:t>
      </w:r>
    </w:p>
    <w:p w:rsidR="005C2ED1" w:rsidRDefault="0083271A" w:rsidP="005C2ED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(tj. 29,79</w:t>
      </w:r>
      <w:r w:rsidR="005C2ED1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C2ED1" w:rsidRDefault="0083271A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příjmy vč. posílení z fondů</w:t>
      </w:r>
      <w:r w:rsidR="004C5A3A">
        <w:rPr>
          <w:rFonts w:ascii="Times New Roman" w:eastAsia="Times New Roman" w:hAnsi="Times New Roman" w:cs="Times New Roman"/>
          <w:sz w:val="24"/>
        </w:rPr>
        <w:t xml:space="preserve"> byly ve výši 1.882.756,04 Kč (tj. 53,65</w:t>
      </w:r>
      <w:r w:rsidR="005C2ED1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b) výdaje: čerpání finan</w:t>
      </w:r>
      <w:r w:rsidR="0083271A">
        <w:rPr>
          <w:rFonts w:ascii="Times New Roman" w:eastAsia="Times New Roman" w:hAnsi="Times New Roman" w:cs="Times New Roman"/>
          <w:sz w:val="24"/>
        </w:rPr>
        <w:t>čních prostředků bylo ve výši 30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vyčerpáno bylo </w:t>
      </w:r>
    </w:p>
    <w:p w:rsidR="005C2ED1" w:rsidRDefault="0083271A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12.883.188,95</w:t>
      </w:r>
      <w:r w:rsidR="005C2ED1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Náklady v hlavní činnosti jsou obdobně jako u ZŠ v porovnání s příjmy vyšší, u MŠ 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3271A">
        <w:rPr>
          <w:rFonts w:ascii="Times New Roman" w:eastAsia="Times New Roman" w:hAnsi="Times New Roman" w:cs="Times New Roman"/>
          <w:sz w:val="24"/>
        </w:rPr>
        <w:t xml:space="preserve">          jsou náklady vyšší o 3,61</w:t>
      </w:r>
      <w:r>
        <w:rPr>
          <w:rFonts w:ascii="Times New Roman" w:eastAsia="Times New Roman" w:hAnsi="Times New Roman" w:cs="Times New Roman"/>
          <w:sz w:val="24"/>
        </w:rPr>
        <w:t xml:space="preserve">% .        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5C2ED1" w:rsidRDefault="0083271A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Doplňková činnost za I. čtvrtletí. 2024</w:t>
      </w:r>
      <w:r w:rsidR="005C2ED1">
        <w:rPr>
          <w:rFonts w:ascii="Times New Roman" w:eastAsia="Times New Roman" w:hAnsi="Times New Roman" w:cs="Times New Roman"/>
          <w:sz w:val="24"/>
        </w:rPr>
        <w:t xml:space="preserve"> se vyvíjela obdobně jako u základních škol. Pr</w:t>
      </w:r>
      <w:r>
        <w:rPr>
          <w:rFonts w:ascii="Times New Roman" w:eastAsia="Times New Roman" w:hAnsi="Times New Roman" w:cs="Times New Roman"/>
          <w:sz w:val="24"/>
        </w:rPr>
        <w:t>ostředky byly přijaty ve výši 28 %, čerpány na 22</w:t>
      </w:r>
      <w:r w:rsidR="005C2ED1">
        <w:rPr>
          <w:rFonts w:ascii="Times New Roman" w:eastAsia="Times New Roman" w:hAnsi="Times New Roman" w:cs="Times New Roman"/>
          <w:sz w:val="24"/>
        </w:rPr>
        <w:t xml:space="preserve"> % v porovnání s upraveným rozpočtem.      </w:t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MŠ skončily celkově (tj. za hlavní a do</w:t>
      </w:r>
      <w:r w:rsidR="0083271A">
        <w:rPr>
          <w:rFonts w:ascii="Times New Roman" w:eastAsia="Times New Roman" w:hAnsi="Times New Roman" w:cs="Times New Roman"/>
          <w:sz w:val="24"/>
        </w:rPr>
        <w:t>plňkovou činnost) se ztrátou 176.977,35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  <w:r w:rsidR="003659B4">
        <w:rPr>
          <w:rFonts w:ascii="Times New Roman" w:eastAsia="Times New Roman" w:hAnsi="Times New Roman" w:cs="Times New Roman"/>
          <w:sz w:val="24"/>
        </w:rPr>
        <w:t>.</w:t>
      </w:r>
    </w:p>
    <w:p w:rsidR="003659B4" w:rsidRDefault="003659B4" w:rsidP="00365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nedojde k cenovému nárůstu, upraví se náklady na media ve II. nejpozději</w:t>
      </w:r>
    </w:p>
    <w:p w:rsidR="004D6E95" w:rsidRPr="004D6E95" w:rsidRDefault="003659B4" w:rsidP="004D6E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III. čtvrtletí.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III. DDM STODŮLKY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AA1" w:rsidRDefault="00371AA1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příjmy od zřizovatele, vlastní zdroje a ostatní příjmy – v souhrnu byly přijaty                         </w:t>
      </w:r>
    </w:p>
    <w:p w:rsidR="00371AA1" w:rsidRDefault="00EE2E9D" w:rsidP="00371A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výši 21</w:t>
      </w:r>
      <w:r w:rsidR="00371AA1">
        <w:rPr>
          <w:rFonts w:ascii="Times New Roman" w:eastAsia="Times New Roman" w:hAnsi="Times New Roman" w:cs="Times New Roman"/>
          <w:sz w:val="24"/>
        </w:rPr>
        <w:t xml:space="preserve"> % z upravené</w:t>
      </w:r>
      <w:r>
        <w:rPr>
          <w:rFonts w:ascii="Times New Roman" w:eastAsia="Times New Roman" w:hAnsi="Times New Roman" w:cs="Times New Roman"/>
          <w:sz w:val="24"/>
        </w:rPr>
        <w:t>ho celoročního rozpočtu, tj. 2.915.320,02</w:t>
      </w:r>
      <w:r w:rsidR="00371AA1"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rozpočtovaný neinvestiční příspěvek byl DDM poukázán ve výši          </w:t>
      </w:r>
    </w:p>
    <w:p w:rsidR="00371AA1" w:rsidRDefault="00EE2E9D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187.500, -Kč (tj. 21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schváleného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vlastní příjmy: úplata za kroužky, </w:t>
      </w:r>
      <w:r w:rsidR="00EE2E9D">
        <w:rPr>
          <w:rFonts w:ascii="Times New Roman" w:eastAsia="Times New Roman" w:hAnsi="Times New Roman" w:cs="Times New Roman"/>
          <w:sz w:val="24"/>
        </w:rPr>
        <w:t>kurzy, tábory byly ve výši 2.727.544,-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</w:p>
    <w:p w:rsidR="00371AA1" w:rsidRDefault="00AA7D76" w:rsidP="00371AA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E2E9D">
        <w:rPr>
          <w:rFonts w:ascii="Times New Roman" w:eastAsia="Times New Roman" w:hAnsi="Times New Roman" w:cs="Times New Roman"/>
          <w:sz w:val="24"/>
        </w:rPr>
        <w:t>(tj. 21</w:t>
      </w:r>
      <w:r w:rsidR="00371AA1">
        <w:rPr>
          <w:rFonts w:ascii="Times New Roman" w:eastAsia="Times New Roman" w:hAnsi="Times New Roman" w:cs="Times New Roman"/>
          <w:sz w:val="24"/>
        </w:rPr>
        <w:t xml:space="preserve"> % upraveného rozpočtu).</w:t>
      </w:r>
    </w:p>
    <w:p w:rsidR="00EE2E9D" w:rsidRDefault="00EE2E9D" w:rsidP="00EE2E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příjmy: byly ve výši 276,02 Kč (tj. 28, % z celoročního upraveného rozpočtu). </w:t>
      </w:r>
    </w:p>
    <w:p w:rsidR="00371AA1" w:rsidRPr="00EE2E9D" w:rsidRDefault="00371AA1" w:rsidP="00EE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EE2E9D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výdaje: čerpání je na úrovni 21</w:t>
      </w:r>
      <w:r w:rsidR="00371AA1">
        <w:rPr>
          <w:rFonts w:ascii="Times New Roman" w:eastAsia="Times New Roman" w:hAnsi="Times New Roman" w:cs="Times New Roman"/>
          <w:sz w:val="24"/>
        </w:rPr>
        <w:t xml:space="preserve"> % z celoročního upraveného rozpočtu –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EE2E9D">
        <w:rPr>
          <w:rFonts w:ascii="Times New Roman" w:eastAsia="Times New Roman" w:hAnsi="Times New Roman" w:cs="Times New Roman"/>
          <w:sz w:val="24"/>
        </w:rPr>
        <w:t>tj. 2.885.834,44</w:t>
      </w:r>
      <w:r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4C5A3A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371AA1">
        <w:rPr>
          <w:rFonts w:ascii="Times New Roman" w:eastAsia="Times New Roman" w:hAnsi="Times New Roman" w:cs="Times New Roman"/>
          <w:sz w:val="24"/>
        </w:rPr>
        <w:t xml:space="preserve"> </w:t>
      </w:r>
      <w:r w:rsidR="007110CC">
        <w:rPr>
          <w:rFonts w:ascii="Times New Roman" w:eastAsia="Times New Roman" w:hAnsi="Times New Roman" w:cs="Times New Roman"/>
          <w:sz w:val="24"/>
        </w:rPr>
        <w:t xml:space="preserve">Příjmy z doplňkové činnosti jsou vytvořeny především za prostory vhodné k pronájmu.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71AA1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110CC">
        <w:rPr>
          <w:rFonts w:ascii="Times New Roman" w:eastAsia="Times New Roman" w:hAnsi="Times New Roman" w:cs="Times New Roman"/>
          <w:sz w:val="24"/>
        </w:rPr>
        <w:t>Náklady jsou v souladu se směrnicí organizace účtovány k 31.12.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DDM skončil celkově (tj. za hlavní a doplňkovou čin</w:t>
      </w:r>
      <w:r w:rsidR="007110CC">
        <w:rPr>
          <w:rFonts w:ascii="Times New Roman" w:eastAsia="Times New Roman" w:hAnsi="Times New Roman" w:cs="Times New Roman"/>
          <w:sz w:val="24"/>
        </w:rPr>
        <w:t>nost) se ziskem 53.428,58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REKREAČNÍ OBJEKT KOZEL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IV.1.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 </w:t>
      </w:r>
      <w:r>
        <w:rPr>
          <w:rFonts w:ascii="Times New Roman" w:eastAsia="Times New Roman" w:hAnsi="Times New Roman" w:cs="Times New Roman"/>
          <w:sz w:val="24"/>
        </w:rPr>
        <w:t>– zdroje od zřizovatele a vlastní zdroje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příjmy: rekreační objekt hospodařil s prostředky od zřizovatele, z vlastních a ostatních zdrojů v souhrnu ve</w:t>
      </w:r>
      <w:r w:rsidR="007110CC">
        <w:rPr>
          <w:rFonts w:ascii="Times New Roman" w:eastAsia="Times New Roman" w:hAnsi="Times New Roman" w:cs="Times New Roman"/>
          <w:sz w:val="24"/>
        </w:rPr>
        <w:t xml:space="preserve"> výši 250.007,23 Kč (tj. 14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příspěvek zřiz</w:t>
      </w:r>
      <w:r w:rsidR="007110CC">
        <w:rPr>
          <w:rFonts w:ascii="Times New Roman" w:eastAsia="Times New Roman" w:hAnsi="Times New Roman" w:cs="Times New Roman"/>
          <w:sz w:val="24"/>
        </w:rPr>
        <w:t>ovatele byl poukázán ve výši 250.000</w:t>
      </w:r>
      <w:r>
        <w:rPr>
          <w:rFonts w:ascii="Times New Roman" w:eastAsia="Times New Roman" w:hAnsi="Times New Roman" w:cs="Times New Roman"/>
          <w:sz w:val="24"/>
        </w:rPr>
        <w:t>, -Kč</w:t>
      </w:r>
    </w:p>
    <w:p w:rsidR="00371AA1" w:rsidRDefault="007110CC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(tj. 25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z upraveného rozpočtu).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7110CC">
        <w:rPr>
          <w:rFonts w:ascii="Times New Roman" w:eastAsia="Times New Roman" w:hAnsi="Times New Roman" w:cs="Times New Roman"/>
          <w:sz w:val="24"/>
        </w:rPr>
        <w:t>travné a ostatní příjmy činí 7,23 Kč (tj. 7</w:t>
      </w:r>
      <w:r>
        <w:rPr>
          <w:rFonts w:ascii="Times New Roman" w:eastAsia="Times New Roman" w:hAnsi="Times New Roman" w:cs="Times New Roman"/>
          <w:sz w:val="24"/>
        </w:rPr>
        <w:t xml:space="preserve"> % celoročního z upraveného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rozpočtu).</w:t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výdaje: prost</w:t>
      </w:r>
      <w:r w:rsidR="007110CC">
        <w:rPr>
          <w:rFonts w:ascii="Times New Roman" w:eastAsia="Times New Roman" w:hAnsi="Times New Roman" w:cs="Times New Roman"/>
          <w:sz w:val="24"/>
        </w:rPr>
        <w:t>ředky byly vyčerpány ve výši 660.686,30 Kč (tj. 37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IV.2.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</w:t>
      </w:r>
      <w:r w:rsidR="007110CC">
        <w:rPr>
          <w:rFonts w:ascii="Times New Roman" w:eastAsia="Times New Roman" w:hAnsi="Times New Roman" w:cs="Times New Roman"/>
          <w:sz w:val="24"/>
        </w:rPr>
        <w:t>ostředky byly přijaty ve výši 98</w:t>
      </w:r>
      <w:r>
        <w:rPr>
          <w:rFonts w:ascii="Times New Roman" w:eastAsia="Times New Roman" w:hAnsi="Times New Roman" w:cs="Times New Roman"/>
          <w:sz w:val="24"/>
        </w:rPr>
        <w:t xml:space="preserve"> %, čerpány na </w:t>
      </w:r>
      <w:r w:rsidR="007110C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% v porovnání s upraveným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rozpočtem.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 Kozel skončil celkově (tj. za hlavní a d</w:t>
      </w:r>
      <w:r w:rsidR="00ED3479">
        <w:rPr>
          <w:rFonts w:ascii="Times New Roman" w:eastAsia="Times New Roman" w:hAnsi="Times New Roman" w:cs="Times New Roman"/>
          <w:sz w:val="24"/>
        </w:rPr>
        <w:t>oplňkovou činnost) se ziskem 209.477,2</w:t>
      </w:r>
      <w:r>
        <w:rPr>
          <w:rFonts w:ascii="Times New Roman" w:eastAsia="Times New Roman" w:hAnsi="Times New Roman" w:cs="Times New Roman"/>
          <w:sz w:val="24"/>
        </w:rPr>
        <w:t>7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D9D" w:rsidRDefault="00E22D9D"/>
    <w:sectPr w:rsidR="00E22D9D" w:rsidSect="00B81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D1" w:rsidRDefault="005C2ED1" w:rsidP="005C2ED1">
      <w:pPr>
        <w:spacing w:after="0" w:line="240" w:lineRule="auto"/>
      </w:pPr>
      <w:r>
        <w:separator/>
      </w:r>
    </w:p>
  </w:endnote>
  <w:endnote w:type="continuationSeparator" w:id="0">
    <w:p w:rsidR="005C2ED1" w:rsidRDefault="005C2ED1" w:rsidP="005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6" w:rsidRDefault="000B134F">
    <w:pPr>
      <w:pStyle w:val="Zpat"/>
    </w:pPr>
    <w:r>
      <w:t xml:space="preserve">                                                                                                                                                               </w:t>
    </w:r>
    <w:r w:rsidR="004F41D6">
      <w:t xml:space="preserve">   </w:t>
    </w:r>
    <w:r>
      <w:t xml:space="preserve">      </w:t>
    </w:r>
    <w:r w:rsidR="004F41D6">
      <w:t xml:space="preserve">    </w:t>
    </w:r>
    <w:r>
      <w:t>84</w:t>
    </w:r>
    <w:r w:rsidR="004F41D6"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Default="000B134F">
    <w:pPr>
      <w:pStyle w:val="Zpat"/>
    </w:pPr>
  </w:p>
  <w:p w:rsidR="000B134F" w:rsidRDefault="000B134F">
    <w:r>
      <w:t xml:space="preserve">                                                                                                                                              </w:t>
    </w:r>
    <w:r w:rsidR="004F41D6">
      <w:t xml:space="preserve">                             </w:t>
    </w:r>
    <w:r>
      <w:t xml:space="preserve">  83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6" w:rsidRDefault="000B134F">
    <w:pPr>
      <w:pStyle w:val="Zpat"/>
    </w:pPr>
    <w:r>
      <w:t xml:space="preserve">                                                                                                                                              </w:t>
    </w:r>
    <w:r w:rsidR="004F41D6">
      <w:t xml:space="preserve">                             </w:t>
    </w:r>
    <w:r>
      <w:t xml:space="preserve">  </w:t>
    </w:r>
    <w:r w:rsidR="00F05D72">
      <w:t>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D1" w:rsidRDefault="005C2ED1" w:rsidP="005C2ED1">
      <w:pPr>
        <w:spacing w:after="0" w:line="240" w:lineRule="auto"/>
      </w:pPr>
      <w:r>
        <w:separator/>
      </w:r>
    </w:p>
  </w:footnote>
  <w:footnote w:type="continuationSeparator" w:id="0">
    <w:p w:rsidR="005C2ED1" w:rsidRDefault="005C2ED1" w:rsidP="005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6" w:rsidRDefault="004F41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6" w:rsidRDefault="004F41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6" w:rsidRDefault="004F4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3C22"/>
    <w:multiLevelType w:val="hybridMultilevel"/>
    <w:tmpl w:val="5A340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A07"/>
    <w:multiLevelType w:val="hybridMultilevel"/>
    <w:tmpl w:val="25FEE0B6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59"/>
    <w:rsid w:val="00020777"/>
    <w:rsid w:val="000B134F"/>
    <w:rsid w:val="000E3B59"/>
    <w:rsid w:val="003659B4"/>
    <w:rsid w:val="00371AA1"/>
    <w:rsid w:val="00375B44"/>
    <w:rsid w:val="004A3ABE"/>
    <w:rsid w:val="004B2766"/>
    <w:rsid w:val="004C5A3A"/>
    <w:rsid w:val="004D6E95"/>
    <w:rsid w:val="004F41D6"/>
    <w:rsid w:val="005C2ED1"/>
    <w:rsid w:val="007110CC"/>
    <w:rsid w:val="007B0D41"/>
    <w:rsid w:val="007D027A"/>
    <w:rsid w:val="0083271A"/>
    <w:rsid w:val="00AA7D76"/>
    <w:rsid w:val="00AB30B9"/>
    <w:rsid w:val="00AC0AEF"/>
    <w:rsid w:val="00B81464"/>
    <w:rsid w:val="00BC2102"/>
    <w:rsid w:val="00D53E16"/>
    <w:rsid w:val="00D63143"/>
    <w:rsid w:val="00E22D9D"/>
    <w:rsid w:val="00EB2D52"/>
    <w:rsid w:val="00ED3479"/>
    <w:rsid w:val="00EE2E9D"/>
    <w:rsid w:val="00F0425F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D245-E1BE-4880-837E-06593C72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6141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DvorakovaZ</dc:creator>
  <cp:lastModifiedBy>SvorcovaM</cp:lastModifiedBy>
  <cp:revision>2</cp:revision>
  <cp:lastPrinted>2024-05-03T11:11:00Z</cp:lastPrinted>
  <dcterms:created xsi:type="dcterms:W3CDTF">2024-05-06T07:07:00Z</dcterms:created>
  <dcterms:modified xsi:type="dcterms:W3CDTF">2024-05-06T07:07:00Z</dcterms:modified>
</cp:coreProperties>
</file>